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Рекомендации по организации сетевого взаимодействия школ в </w:t>
      </w:r>
      <w:r>
        <w:rPr>
          <w:rFonts w:cs="Times New Roman" w:ascii="Times New Roman" w:hAnsi="Times New Roman"/>
          <w:sz w:val="28"/>
          <w:szCs w:val="28"/>
        </w:rPr>
        <w:t xml:space="preserve">Жирновском </w:t>
      </w:r>
      <w:r>
        <w:rPr>
          <w:rFonts w:cs="Times New Roman" w:ascii="Times New Roman" w:hAnsi="Times New Roman"/>
          <w:sz w:val="28"/>
          <w:szCs w:val="28"/>
        </w:rPr>
        <w:t>муниципальн</w:t>
      </w:r>
      <w:r>
        <w:rPr>
          <w:rFonts w:cs="Times New Roman" w:ascii="Times New Roman" w:hAnsi="Times New Roman"/>
          <w:sz w:val="28"/>
          <w:szCs w:val="28"/>
        </w:rPr>
        <w:t>ом</w:t>
      </w:r>
      <w:r>
        <w:rPr>
          <w:rFonts w:cs="Times New Roman" w:ascii="Times New Roman" w:hAnsi="Times New Roman"/>
          <w:sz w:val="28"/>
          <w:szCs w:val="28"/>
        </w:rPr>
        <w:t xml:space="preserve"> район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Волгоградской области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Школы, функционирующие в неблагоприятных социальных условиях, и/или показывающие стабильно низкие образовательные результаты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Школы, показывающие стабильно высокие образовательные результаты и/или региональные инновационные площадки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«Бородачевская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«Александровская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школа №1 города Жирновска» Жирновского муниципального района Волгоградской области (Региональная инновационная площадка)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«Красноярская средняя школа №1 имени В.В. Гусева» Жирновского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муниципального района Волгоградской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«Линевская средняя школа» Жирновского муниципального района Волгоградской области (Региональная инновационная площадка)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«Медведицкая средняя школа» Жирновского района Волгоградской области (Региональная инновационная площадка)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7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76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LibreOffice/7.1.0.3$Windows_X86_64 LibreOffice_project/f6099ecf3d29644b5008cc8f48f42f4a40986e4c</Application>
  <AppVersion>15.0000</AppVersion>
  <Pages>1</Pages>
  <Words>120</Words>
  <Characters>1186</Characters>
  <CharactersWithSpaces>1295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2018-09-05T06:10:00Z</dcterms:created>
  <dc:creator>KAEPOVAi7</dc:creator>
  <dc:description/>
  <dc:language>ru-RU</dc:language>
  <cp:lastModifiedBy/>
  <dcterms:modified xsi:type="dcterms:W3CDTF">2021-08-23T10:09:32Z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