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" w:cs="" w:cstheme="minorBidi" w:eastAsiaTheme="minorEastAsia"/>
          <w:sz w:val="28"/>
          <w:szCs w:val="28"/>
          <w:lang w:eastAsia="ru-RU"/>
        </w:rPr>
      </w:pP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 xml:space="preserve">Приложение к приказу </w:t>
      </w:r>
    </w:p>
    <w:p>
      <w:pPr>
        <w:pStyle w:val="Normal"/>
        <w:spacing w:lineRule="auto" w:line="240" w:before="0" w:after="0"/>
        <w:rPr>
          <w:rFonts w:ascii="Times New Roman" w:hAnsi="Times New Roman" w:eastAsia="" w:cs="" w:cstheme="minorBidi" w:eastAsiaTheme="minorEastAsia"/>
          <w:sz w:val="28"/>
          <w:szCs w:val="28"/>
          <w:lang w:eastAsia="ru-RU"/>
        </w:rPr>
      </w:pP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 xml:space="preserve">                                                                           № 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>109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 xml:space="preserve">  от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ru-RU"/>
        </w:rPr>
        <w:t>01.04.2022 г.</w:t>
      </w:r>
    </w:p>
    <w:p>
      <w:pPr>
        <w:pStyle w:val="23"/>
        <w:shd w:val="clear" w:color="auto" w:fill="auto"/>
        <w:spacing w:lineRule="auto" w:line="240" w:before="0" w:after="0"/>
        <w:ind w:hanging="0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3"/>
        <w:shd w:val="clear" w:color="auto" w:fill="auto"/>
        <w:spacing w:lineRule="auto" w:line="240" w:before="0" w:after="0"/>
        <w:ind w:hanging="0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3"/>
        <w:shd w:val="clear" w:color="auto" w:fill="auto"/>
        <w:spacing w:lineRule="auto" w:line="240" w:before="0" w:after="0"/>
        <w:ind w:hanging="0"/>
        <w:rPr>
          <w:color w:val="000000"/>
          <w:lang w:bidi="ru-RU"/>
        </w:rPr>
      </w:pPr>
      <w:r>
        <w:rPr>
          <w:color w:val="000000"/>
          <w:lang w:bidi="ru-RU"/>
        </w:rPr>
        <w:t>ПОЛОЖЕНИЕ</w:t>
      </w:r>
    </w:p>
    <w:p>
      <w:pPr>
        <w:pStyle w:val="33"/>
        <w:shd w:val="clear" w:color="auto" w:fill="auto"/>
        <w:spacing w:lineRule="auto" w:line="240" w:before="0" w:after="0"/>
        <w:jc w:val="center"/>
        <w:rPr>
          <w:b w:val="false"/>
          <w:b w:val="false"/>
          <w:bCs w:val="false"/>
          <w:color w:val="000000"/>
          <w:lang w:bidi="ru-RU"/>
        </w:rPr>
      </w:pPr>
      <w:r>
        <w:rPr>
          <w:b w:val="false"/>
        </w:rPr>
        <w:t xml:space="preserve">о наставничестве для педагогических работников образовательных организаций, осуществляющих образовательную деятельность по реализации основных </w:t>
        <w:br/>
        <w:t>и дополнительных общеобразовательных программ в Жирновском районе</w:t>
      </w:r>
    </w:p>
    <w:p>
      <w:pPr>
        <w:pStyle w:val="33"/>
        <w:shd w:val="clear" w:color="auto" w:fill="auto"/>
        <w:spacing w:lineRule="auto" w:line="240" w:before="0" w:after="0"/>
        <w:ind w:left="3760" w:hanging="0"/>
        <w:jc w:val="both"/>
        <w:rPr>
          <w:b w:val="false"/>
          <w:b w:val="false"/>
          <w:bCs w:val="false"/>
          <w:color w:val="000000"/>
          <w:lang w:bidi="ru-RU"/>
        </w:rPr>
      </w:pPr>
      <w:r>
        <w:rPr>
          <w:b w:val="false"/>
          <w:bCs w:val="false"/>
          <w:color w:val="000000"/>
          <w:lang w:bidi="ru-RU"/>
        </w:rPr>
      </w:r>
    </w:p>
    <w:p>
      <w:pPr>
        <w:pStyle w:val="33"/>
        <w:numPr>
          <w:ilvl w:val="0"/>
          <w:numId w:val="12"/>
        </w:numPr>
        <w:shd w:val="clear" w:color="auto" w:fill="auto"/>
        <w:spacing w:lineRule="auto" w:line="240" w:before="0" w:after="0"/>
        <w:jc w:val="both"/>
        <w:rPr>
          <w:b w:val="false"/>
          <w:b w:val="false"/>
          <w:color w:val="000000"/>
          <w:lang w:bidi="ru-RU"/>
        </w:rPr>
      </w:pPr>
      <w:bookmarkStart w:id="0" w:name="bookmark0"/>
      <w:r>
        <w:rPr>
          <w:b w:val="false"/>
          <w:color w:val="000000"/>
          <w:lang w:bidi="ru-RU"/>
        </w:rPr>
        <w:t>Общие положения</w:t>
      </w:r>
      <w:bookmarkEnd w:id="0"/>
    </w:p>
    <w:p>
      <w:pPr>
        <w:pStyle w:val="33"/>
        <w:shd w:val="clear" w:color="auto" w:fill="auto"/>
        <w:spacing w:lineRule="auto" w:line="240" w:before="0" w:after="0"/>
        <w:ind w:left="4120" w:hanging="0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</w:r>
    </w:p>
    <w:p>
      <w:pPr>
        <w:pStyle w:val="23"/>
        <w:shd w:val="clear" w:color="auto" w:fill="auto"/>
        <w:spacing w:lineRule="auto" w:line="240" w:before="0" w:after="0"/>
        <w:ind w:firstLine="709"/>
        <w:jc w:val="both"/>
        <w:rPr>
          <w:strike/>
          <w:lang w:bidi="ru-RU"/>
        </w:rPr>
      </w:pPr>
      <w:r>
        <w:rPr>
          <w:color w:val="000000"/>
          <w:lang w:bidi="ru-RU"/>
        </w:rPr>
        <w:t xml:space="preserve">1.1. Настоящее Положение </w:t>
      </w:r>
      <w:r>
        <w:rPr>
          <w:lang w:bidi="ru-RU"/>
        </w:rPr>
        <w:t xml:space="preserve">определяет цели, задачи, формы и порядок осуществления наставничества для </w:t>
      </w:r>
      <w:r>
        <w:rPr/>
        <w:t>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 (далее именуется – наставничество педагогических работников)</w:t>
      </w:r>
      <w:r>
        <w:rPr>
          <w:lang w:bidi="ru-RU"/>
        </w:rPr>
        <w:t>.</w:t>
      </w:r>
    </w:p>
    <w:p>
      <w:pPr>
        <w:pStyle w:val="23"/>
        <w:shd w:val="clear" w:color="auto" w:fill="auto"/>
        <w:spacing w:lineRule="auto" w:line="240" w:before="0" w:after="0"/>
        <w:ind w:firstLine="709"/>
        <w:jc w:val="both"/>
        <w:rPr/>
      </w:pPr>
      <w:r>
        <w:rPr/>
        <w:t>1.2. Настоящее П</w:t>
      </w:r>
      <w:r>
        <w:rPr>
          <w:color w:val="000000"/>
          <w:lang w:bidi="ru-RU"/>
        </w:rPr>
        <w:t>оложение разработано в соответствии с требованиями:</w:t>
      </w:r>
    </w:p>
    <w:p>
      <w:pPr>
        <w:pStyle w:val="23"/>
        <w:shd w:val="clear" w:color="auto" w:fill="auto"/>
        <w:tabs>
          <w:tab w:val="clear" w:pos="708"/>
          <w:tab w:val="left" w:pos="1001" w:leader="none"/>
        </w:tabs>
        <w:spacing w:lineRule="auto" w:line="240" w:before="0" w:after="0"/>
        <w:ind w:firstLine="709"/>
        <w:jc w:val="both"/>
        <w:rPr/>
      </w:pPr>
      <w:r>
        <w:rPr>
          <w:color w:val="000000"/>
          <w:lang w:bidi="ru-RU"/>
        </w:rPr>
        <w:t xml:space="preserve">Федерального закона от 29 декабря 2012 г. № 273-ФЗ "Об образовании </w:t>
        <w:br/>
        <w:t>в Российской Федерации";</w:t>
      </w:r>
    </w:p>
    <w:p>
      <w:pPr>
        <w:pStyle w:val="23"/>
        <w:shd w:val="clear" w:color="auto" w:fill="auto"/>
        <w:tabs>
          <w:tab w:val="clear" w:pos="708"/>
          <w:tab w:val="left" w:pos="1001" w:leader="none"/>
        </w:tabs>
        <w:spacing w:lineRule="auto" w:line="240" w:before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распоряжения Правительства Российской Федерации от 31 декабря 2019 г. </w:t>
        <w:br/>
        <w:t>№ 3273-р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роста";</w:t>
      </w:r>
    </w:p>
    <w:p>
      <w:pPr>
        <w:pStyle w:val="23"/>
        <w:shd w:val="clear" w:color="auto" w:fill="auto"/>
        <w:tabs>
          <w:tab w:val="clear" w:pos="708"/>
          <w:tab w:val="left" w:pos="1001" w:leader="none"/>
          <w:tab w:val="right" w:pos="3314" w:leader="none"/>
          <w:tab w:val="left" w:pos="3493" w:leader="none"/>
          <w:tab w:val="left" w:pos="5135" w:leader="none"/>
          <w:tab w:val="left" w:pos="6060" w:leader="none"/>
          <w:tab w:val="left" w:pos="6460" w:leader="none"/>
          <w:tab w:val="right" w:pos="9360" w:leader="none"/>
        </w:tabs>
        <w:spacing w:lineRule="auto" w:line="240" w:before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направленных совместным письмом Министерства просвещения Российской Федерации от 21 декабря 2021 г. № АЗ-1128/08 и Профессионального союза работников народного образования и науки Российской Федерации </w:t>
        <w:br/>
        <w:t>от 21 декабря 2021 г. № 657;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Закона Волгоградской области от 04 октября 2013 г. № 118-ОД </w:t>
        <w:br/>
        <w:t>"Об образовании в Волгоградской области";</w:t>
      </w:r>
    </w:p>
    <w:p>
      <w:pPr>
        <w:pStyle w:val="23"/>
        <w:shd w:val="clear" w:color="auto" w:fill="auto"/>
        <w:tabs>
          <w:tab w:val="clear" w:pos="708"/>
          <w:tab w:val="left" w:pos="1001" w:leader="none"/>
          <w:tab w:val="right" w:pos="3314" w:leader="none"/>
          <w:tab w:val="left" w:pos="3493" w:leader="none"/>
          <w:tab w:val="left" w:pos="5135" w:leader="none"/>
          <w:tab w:val="left" w:pos="6060" w:leader="none"/>
          <w:tab w:val="left" w:pos="6460" w:leader="none"/>
          <w:tab w:val="right" w:pos="9360" w:leader="none"/>
        </w:tabs>
        <w:spacing w:lineRule="auto" w:line="240" w:before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приказа комитета образования, науки и молодежной политики </w:t>
      </w:r>
      <w:r>
        <w:rPr/>
        <w:t xml:space="preserve">Волгоградской области </w:t>
      </w:r>
      <w:r>
        <w:rPr>
          <w:color w:val="000000"/>
          <w:lang w:bidi="ru-RU"/>
        </w:rPr>
        <w:t>от 24 февраля 2022 г. № 10 "Об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показателей эффективности Центра непрерывного повышения профессионального мастерства педагогических работников в Волгоградской области".</w:t>
      </w:r>
    </w:p>
    <w:p>
      <w:pPr>
        <w:pStyle w:val="23"/>
        <w:shd w:val="clear" w:color="auto" w:fill="auto"/>
        <w:tabs>
          <w:tab w:val="clear" w:pos="708"/>
          <w:tab w:val="left" w:pos="1001" w:leader="none"/>
          <w:tab w:val="right" w:pos="3314" w:leader="none"/>
          <w:tab w:val="left" w:pos="3493" w:leader="none"/>
          <w:tab w:val="left" w:pos="5135" w:leader="none"/>
          <w:tab w:val="left" w:pos="6060" w:leader="none"/>
          <w:tab w:val="left" w:pos="6460" w:leader="none"/>
          <w:tab w:val="right" w:pos="9360" w:leader="none"/>
        </w:tabs>
        <w:spacing w:lineRule="auto" w:line="240" w:before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приказа комитета образования, науки и молодежной политики </w:t>
      </w:r>
      <w:r>
        <w:rPr/>
        <w:t xml:space="preserve">Волгоградской области </w:t>
      </w:r>
      <w:r>
        <w:rPr>
          <w:color w:val="000000"/>
          <w:lang w:bidi="ru-RU"/>
        </w:rPr>
        <w:t xml:space="preserve">от 28 февраля 2022 г. № 12 "О создании и функционирования региональной системы научно-методического сопровождения педагогических работников </w:t>
        <w:br/>
        <w:t>и управленческих кадров Волгоградской области".</w:t>
      </w:r>
    </w:p>
    <w:p>
      <w:pPr>
        <w:pStyle w:val="23"/>
        <w:shd w:val="clear" w:color="auto" w:fill="auto"/>
        <w:tabs>
          <w:tab w:val="clear" w:pos="708"/>
          <w:tab w:val="left" w:pos="1001" w:leader="none"/>
          <w:tab w:val="right" w:pos="3314" w:leader="none"/>
          <w:tab w:val="left" w:pos="3493" w:leader="none"/>
          <w:tab w:val="left" w:pos="5135" w:leader="none"/>
          <w:tab w:val="left" w:pos="6060" w:leader="none"/>
          <w:tab w:val="left" w:pos="6460" w:leader="none"/>
          <w:tab w:val="right" w:pos="9360" w:leader="none"/>
        </w:tabs>
        <w:spacing w:lineRule="auto" w:line="240" w:before="0" w:after="0"/>
        <w:ind w:firstLine="709"/>
        <w:jc w:val="both"/>
        <w:rPr>
          <w:lang w:bidi="ru-RU"/>
        </w:rPr>
      </w:pPr>
      <w:r>
        <w:rPr>
          <w:color w:val="000000"/>
          <w:lang w:bidi="ru-RU"/>
        </w:rPr>
        <w:t>1.3. В настоящем Положении используются следующие понятия: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Наставник –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педагогический работник, назначаемый ответственным </w:t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Наставляемый –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>
      <w:pPr>
        <w:pStyle w:val="Normal"/>
        <w:widowControl w:val="false"/>
        <w:tabs>
          <w:tab w:val="clear" w:pos="708"/>
          <w:tab w:val="left" w:pos="1810" w:leader="none"/>
        </w:tabs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 xml:space="preserve">Куратор –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сотрудник образовательной организации или учреждения из числа </w:t>
        <w:br/>
        <w:t>ее социальных партнеров (другие организации, осуществляющие образовательную деятельность,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персонализированных(ой) программ(ы) наставничества.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Наставничество –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Форма наставничества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ru-RU"/>
        </w:rPr>
        <w:t xml:space="preserve">–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  <w:br/>
        <w:t>в заданной ролевой ситуации, определяемой основной деятельностью и позицией участников.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Персонализированная программа наставничества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  <w:br/>
        <w:t xml:space="preserve">на устранение выявленных профессиональных затруднений наставляемого </w:t>
        <w:br/>
        <w:t>и на поддержку его сильных сторон.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1.4. Основными принципами реализации наставничества педагогических работников являются: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научности – применение научно-обоснованных методик </w:t>
        <w:br/>
        <w:t>и технологий в сфере наставничества педагогических работников;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  <w:br/>
        <w:t xml:space="preserve">и социального развития, честность и открытость взаимоотношений, уважение </w:t>
        <w:br/>
        <w:t>к личности наставляемого и наставника;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  <w:br/>
        <w:t>в определении и совместной деятельности наставника и наставляемого;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аксиологичности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  <w:br/>
        <w:t>и механизмов наставничества;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1.5. Участие в наставничестве не должно наносить ущерба образовательному процессу образовательной организации. Решение об освобождении наставника </w:t>
        <w:br/>
        <w:t xml:space="preserve">и наставляемого от выполнения должностных обязанностей для участия </w:t>
        <w:br/>
        <w:t xml:space="preserve">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</w:t>
        <w:br/>
        <w:t>в образовательной организации и замены их отсутствия.</w:t>
      </w:r>
    </w:p>
    <w:p>
      <w:pPr>
        <w:pStyle w:val="33"/>
        <w:shd w:val="clear" w:color="auto" w:fill="auto"/>
        <w:spacing w:lineRule="auto" w:line="240" w:before="0" w:after="0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</w:r>
    </w:p>
    <w:p>
      <w:pPr>
        <w:pStyle w:val="33"/>
        <w:shd w:val="clear" w:color="auto" w:fill="auto"/>
        <w:spacing w:lineRule="auto" w:line="240" w:before="0" w:after="0"/>
        <w:jc w:val="center"/>
        <w:rPr>
          <w:b w:val="false"/>
          <w:b w:val="false"/>
          <w:color w:val="000000"/>
          <w:lang w:bidi="ru-RU"/>
        </w:rPr>
      </w:pPr>
      <w:bookmarkStart w:id="1" w:name="bookmark1"/>
      <w:r>
        <w:rPr>
          <w:b w:val="false"/>
          <w:color w:val="000000"/>
          <w:lang w:bidi="ru-RU"/>
        </w:rPr>
        <w:t xml:space="preserve">2. </w:t>
      </w:r>
      <w:bookmarkEnd w:id="1"/>
      <w:r>
        <w:rPr>
          <w:b w:val="false"/>
          <w:color w:val="000000"/>
          <w:lang w:bidi="ru-RU"/>
        </w:rPr>
        <w:t>Цель и задачи наставничества педагогических работников</w:t>
      </w:r>
    </w:p>
    <w:p>
      <w:pPr>
        <w:pStyle w:val="33"/>
        <w:shd w:val="clear" w:color="auto" w:fill="auto"/>
        <w:spacing w:lineRule="auto" w:line="240" w:before="0" w:after="0"/>
        <w:ind w:left="4020"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33"/>
        <w:spacing w:lineRule="auto" w:line="240" w:before="0" w:after="0"/>
        <w:ind w:firstLine="709"/>
        <w:jc w:val="both"/>
        <w:rPr>
          <w:color w:val="000000" w:themeColor="text1"/>
          <w:lang w:bidi="ru-RU"/>
        </w:rPr>
      </w:pPr>
      <w:r>
        <w:rPr>
          <w:b w:val="false"/>
          <w:lang w:bidi="ru-RU"/>
        </w:rPr>
        <w:t xml:space="preserve">2.1. </w:t>
      </w:r>
      <w:r>
        <w:rPr>
          <w:b w:val="false"/>
          <w:color w:val="000000" w:themeColor="text1"/>
          <w:lang w:bidi="ru-RU"/>
        </w:rPr>
        <w:t>Цель наставничества педагогических работников – обеспечение непрерывного профессионального роста и профессионального самоопределения педагогических работников образовательных организаций</w:t>
      </w:r>
      <w:r>
        <w:rPr>
          <w:rFonts w:eastAsia="Arial Unicode MS"/>
          <w:b w:val="false"/>
          <w:bCs w:val="false"/>
          <w:color w:val="000000" w:themeColor="text1"/>
          <w:lang w:bidi="ru-RU"/>
        </w:rPr>
        <w:t xml:space="preserve"> </w:t>
      </w:r>
      <w:r>
        <w:rPr>
          <w:b w:val="false"/>
          <w:color w:val="000000" w:themeColor="text1"/>
          <w:lang w:bidi="ru-RU"/>
        </w:rPr>
        <w:t xml:space="preserve">общего, среднего, дополнительного образования Жирновского муниципального района, самореализации и закрепления в профессии, включая молодых педагогов. 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2.2. Задачи наставничества педагогических работников: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 w:themeColor="text1"/>
          <w:lang w:bidi="ru-RU"/>
        </w:rPr>
      </w:pPr>
      <w:r>
        <w:rPr>
          <w:b w:val="false"/>
          <w:color w:val="000000" w:themeColor="text1"/>
          <w:lang w:bidi="ru-RU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 w:themeColor="text1"/>
          <w:lang w:bidi="ru-RU"/>
        </w:rPr>
      </w:pPr>
      <w:r>
        <w:rPr>
          <w:b w:val="false"/>
          <w:color w:val="000000" w:themeColor="text1"/>
          <w:lang w:bidi="ru-RU"/>
        </w:rPr>
        <w:t>оказывать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color w:val="000000" w:themeColor="text1"/>
          <w:lang w:bidi="ru-RU"/>
        </w:rPr>
      </w:pPr>
      <w:r>
        <w:rPr>
          <w:b w:val="false"/>
          <w:color w:val="000000" w:themeColor="text1"/>
          <w:lang w:bidi="ru-RU"/>
        </w:rPr>
        <w:t xml:space="preserve">оказывать методическую помощь в реализации различных форм </w:t>
        <w:br/>
        <w:t>и видов наставничества педагогических работников в образовательных организациях Волгоградской области;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color w:val="000000" w:themeColor="text1"/>
          <w:lang w:bidi="ru-RU"/>
        </w:rPr>
      </w:pPr>
      <w:r>
        <w:rPr>
          <w:b w:val="false"/>
          <w:color w:val="000000" w:themeColor="text1"/>
          <w:lang w:bidi="ru-RU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</w:t>
        <w:br/>
        <w:t>в сфере наставничества на институциональном и внеинституциональном уровнях;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содействовать созданию в образовательных организациях  Жирновского муниципального района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способствовать развитию профессиональных компетенций педагогов </w:t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  <w:br/>
        <w:t>и дистанционных форм наставничества;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оказывать помощь в профессиональной и должностной адаптации педагога, </w:t>
        <w:br/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ускорять процесс профессионального становления и развития педагога, </w:t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знакомить педагогов, в отношении которых осуществляется наставничество, </w:t>
        <w:br/>
        <w:t xml:space="preserve">с эффективными формами и методами индивидуальной работы и работы </w:t>
        <w:br/>
        <w:t xml:space="preserve">в коллективе, направленными на развитие их способности самостоятельно </w:t>
        <w:br/>
        <w:t>и качественно выполнять возложенные на них должностные обязанности, повышать свой профессиональный уровень.</w:t>
      </w:r>
    </w:p>
    <w:p>
      <w:pPr>
        <w:pStyle w:val="33"/>
        <w:spacing w:lineRule="auto" w:line="240" w:before="0" w:after="0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</w:r>
    </w:p>
    <w:p>
      <w:pPr>
        <w:pStyle w:val="33"/>
        <w:spacing w:lineRule="auto" w:line="240" w:before="0" w:after="0"/>
        <w:ind w:firstLine="708"/>
        <w:jc w:val="center"/>
        <w:rPr>
          <w:b w:val="false"/>
          <w:b w:val="false"/>
          <w:lang w:bidi="ru-RU"/>
        </w:rPr>
      </w:pPr>
      <w:r>
        <w:rPr>
          <w:b w:val="false"/>
          <w:color w:val="000000"/>
          <w:lang w:bidi="ru-RU"/>
        </w:rPr>
        <w:t>3. Формы наставничества педагогических работников</w:t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</w:r>
    </w:p>
    <w:p>
      <w:pPr>
        <w:pStyle w:val="33"/>
        <w:spacing w:lineRule="auto" w:line="240" w:before="0" w:after="0"/>
        <w:ind w:firstLine="708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3.1. В образовательных организациях Жирновского муниципального района применяются разнообразные формы наставничества педагогических работников ("педагог – педагог", "руководитель образовательной организации – педагог", "работодатель – студент педагогического вуза/колледжа", "педагог вуза/колледжа – молодой педагог образовательной организации", "социальный партнер – педагогический работник образовательных организаций среднего профессионального образования </w:t>
        <w:br/>
        <w:t xml:space="preserve">и дополнительного образования"). Применение форм наставничества выбирается </w:t>
        <w:br/>
        <w:t>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>
        <w:rPr>
          <w:b w:val="false"/>
          <w:bCs w:val="false"/>
        </w:rPr>
        <w:t xml:space="preserve"> </w:t>
      </w:r>
      <w:r>
        <w:rPr>
          <w:b w:val="false"/>
          <w:color w:val="000000"/>
          <w:lang w:bidi="ru-RU"/>
        </w:rPr>
        <w:t xml:space="preserve">ресурсов. Формы наставничества используются как в одном виде, </w:t>
        <w:br/>
        <w:t>так и в комплексе в зависимости от запланированных эффектов.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Виртуальное (дистанционное) наставничество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  <w:br/>
        <w:t xml:space="preserve">и другое.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</w:t>
        <w:br/>
        <w:t xml:space="preserve">и сформировать банк данных наставников, делает наставничество доступным </w:t>
        <w:br/>
        <w:t>для широкого круга лиц.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Наставничество в группе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Краткосрочное или целеполагающее наставничество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наставник </w:t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  <w:br/>
        <w:t>в период между встречами и достичь поставленных целей.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Реверсивное наставничество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Ситуационное наставничество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наставник оказывает помощь </w:t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  <w:br/>
        <w:t>на ту или иную ситуацию, значимую для его подопечного.</w:t>
      </w:r>
    </w:p>
    <w:p>
      <w:pPr>
        <w:pStyle w:val="Normal"/>
        <w:widowControl w:val="false"/>
        <w:tabs>
          <w:tab w:val="clear" w:pos="708"/>
          <w:tab w:val="left" w:pos="3605" w:leader="none"/>
          <w:tab w:val="left" w:pos="5957" w:leader="none"/>
        </w:tabs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Скоростное наставничество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  <w:br/>
        <w:t xml:space="preserve">с другими работниками, объединенными общими проблемами и интересами </w:t>
        <w:br/>
        <w:t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Традиционная форма наставничества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Форма наставничества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"учитель – учитель"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  <w:br/>
        <w:t>и сопровождения".</w:t>
      </w:r>
    </w:p>
    <w:p>
      <w:pPr>
        <w:pStyle w:val="Normal"/>
        <w:widowControl w:val="false"/>
        <w:spacing w:lineRule="auto" w:line="240" w:before="0" w:after="0"/>
        <w:ind w:firstLine="78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Форма наставничества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"руководитель образовательной организации – учитель"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учитель", нацеленную на совершенствование образовательного процесса </w:t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>
      <w:pPr>
        <w:pStyle w:val="3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4. Организация наставничества педагогических работников</w:t>
      </w:r>
    </w:p>
    <w:p>
      <w:pPr>
        <w:pStyle w:val="3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</w:r>
    </w:p>
    <w:p>
      <w:pPr>
        <w:pStyle w:val="33"/>
        <w:shd w:val="clear" w:color="auto" w:fill="auto"/>
        <w:spacing w:lineRule="auto" w:line="240" w:before="0" w:after="0"/>
        <w:ind w:firstLine="709"/>
        <w:jc w:val="both"/>
        <w:rPr>
          <w:rFonts w:eastAsia="" w:cs="" w:cstheme="minorBidi" w:eastAsiaTheme="minorEastAsia"/>
          <w:b w:val="false"/>
          <w:b w:val="false"/>
          <w:lang w:bidi="ru-RU"/>
        </w:rPr>
      </w:pPr>
      <w:r>
        <w:rPr>
          <w:b w:val="false"/>
          <w:color w:val="000000"/>
          <w:lang w:bidi="ru-RU"/>
        </w:rPr>
        <w:t>4.1. Наставничество организуется</w:t>
      </w:r>
      <w:r>
        <w:rPr>
          <w:b w:val="false"/>
          <w:lang w:bidi="ru-RU"/>
        </w:rPr>
        <w:t xml:space="preserve"> </w:t>
      </w:r>
      <w:r>
        <w:rPr>
          <w:b w:val="false"/>
          <w:color w:val="000000"/>
          <w:lang w:bidi="ru-RU"/>
        </w:rPr>
        <w:t xml:space="preserve">на региональном, муниципальном </w:t>
        <w:br/>
        <w:t>и институциональном уровнях</w:t>
      </w:r>
      <w:r>
        <w:rPr>
          <w:b w:val="false"/>
          <w:lang w:bidi="ru-RU"/>
        </w:rPr>
        <w:t xml:space="preserve"> на основании методических рекомендаций </w:t>
        <w:br/>
        <w:t>по разработке и внедрению системы (целевой модели) наставничества педагогических работников в образовательных организациях, направленными совместным п</w:t>
      </w:r>
      <w:r>
        <w:rPr>
          <w:rFonts w:eastAsia="" w:cs="" w:cstheme="minorBidi" w:eastAsiaTheme="minorEastAsia"/>
          <w:b w:val="false"/>
          <w:lang w:bidi="ru-RU"/>
        </w:rPr>
        <w:t xml:space="preserve">исьмом Министерства просвещения Российской Федерации </w:t>
        <w:br/>
        <w:t>от 21 декабря 2021 г. № АЗ-1128/08 и Профессионального союза работников народного образования и науки Российской Федерации от 21 декабря 2021 г. № 657,</w:t>
      </w:r>
      <w:r>
        <w:rPr>
          <w:b w:val="false"/>
        </w:rPr>
        <w:t xml:space="preserve"> </w:t>
      </w:r>
      <w:r>
        <w:rPr>
          <w:b w:val="false"/>
          <w:lang w:bidi="ru-RU"/>
        </w:rPr>
        <w:t xml:space="preserve">приказа комитета образования, науки и молодежной политики </w:t>
      </w:r>
      <w:r>
        <w:rPr>
          <w:b w:val="false"/>
          <w:color w:val="000000" w:themeColor="text1"/>
          <w:lang w:bidi="ru-RU"/>
        </w:rPr>
        <w:t>Волгоградской области</w:t>
      </w:r>
      <w:r>
        <w:rPr>
          <w:b w:val="false"/>
          <w:lang w:bidi="ru-RU"/>
        </w:rPr>
        <w:t xml:space="preserve"> </w:t>
      </w:r>
      <w:r>
        <w:rPr>
          <w:b w:val="false"/>
          <w:color w:val="000000"/>
          <w:lang w:bidi="ru-RU"/>
        </w:rPr>
        <w:t>28 февраля 2022 г. № 12</w:t>
      </w:r>
      <w:r>
        <w:rPr>
          <w:color w:val="000000"/>
          <w:lang w:bidi="ru-RU"/>
        </w:rPr>
        <w:t xml:space="preserve"> </w:t>
      </w:r>
      <w:r>
        <w:rPr>
          <w:b w:val="false"/>
          <w:lang w:bidi="ru-RU"/>
        </w:rPr>
        <w:t xml:space="preserve">"О создании и функционирования региональной системы научно-методического сопровождения педагогических работников </w:t>
        <w:br/>
        <w:t xml:space="preserve">и управленческих кадров Волгоградской области" и трехстороннего соглашения между комитетом образования, науки и молодежной политики Волгоградской области (далее именуется – Комитет), органами осуществляющими управление </w:t>
        <w:br/>
        <w:t>в сфере образования муниципальных районов (городских округов) Волгоградской области (далее именуются – МОУО) и государственным автономным учреждением дополнительного профессионального образования "Волгоградская государственная академия последипломного образования" (далее именуется – ГАУ ДПО "ВГАПО").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4.2. </w:t>
      </w:r>
      <w:r>
        <w:rPr>
          <w:b w:val="false"/>
          <w:color w:val="000000"/>
          <w:lang w:bidi="ru-RU"/>
        </w:rPr>
        <w:t>Организация наставничества педагогических работников н</w:t>
      </w:r>
      <w:r>
        <w:rPr>
          <w:b w:val="false"/>
          <w:lang w:bidi="ru-RU"/>
        </w:rPr>
        <w:t>а региональном уровне.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4.2.1. Комитет обеспечивает </w:t>
      </w:r>
      <w:r>
        <w:rPr>
          <w:rStyle w:val="212pt"/>
          <w:b w:val="false"/>
          <w:color w:val="auto"/>
          <w:sz w:val="28"/>
          <w:szCs w:val="28"/>
        </w:rPr>
        <w:t>нормативно-правовое сопровождение</w:t>
      </w:r>
      <w:r>
        <w:rPr>
          <w:b w:val="false"/>
          <w:lang w:bidi="ru-RU"/>
        </w:rPr>
        <w:t xml:space="preserve"> внедрения </w:t>
        <w:br/>
        <w:t xml:space="preserve">и реализации наставничества педагогических работников в образовательных организациях Волгоградской области. 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shd w:fill="FFFFFF" w:val="clear"/>
          <w:lang w:bidi="ru-RU"/>
        </w:rPr>
      </w:pPr>
      <w:r>
        <w:rPr>
          <w:rFonts w:eastAsia="Calibri"/>
          <w:b w:val="false"/>
        </w:rPr>
        <w:t xml:space="preserve">4.2.2. ГАУ ДПО "ВГАПО" </w:t>
      </w:r>
      <w:r>
        <w:rPr>
          <w:b w:val="false"/>
          <w:shd w:fill="FFFFFF" w:val="clear"/>
          <w:lang w:bidi="ru-RU"/>
        </w:rPr>
        <w:t xml:space="preserve">оказывает содействие при внедрении </w:t>
      </w:r>
      <w:r>
        <w:rPr>
          <w:b w:val="false"/>
          <w:color w:val="000000"/>
          <w:lang w:bidi="ru-RU"/>
        </w:rPr>
        <w:t>наставничества педагогических работников</w:t>
      </w:r>
      <w:r>
        <w:rPr>
          <w:b w:val="false"/>
          <w:shd w:fill="FFFFFF" w:val="clear"/>
          <w:lang w:bidi="ru-RU"/>
        </w:rPr>
        <w:t xml:space="preserve"> по вопросам: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shd w:fill="FFFFFF" w:val="clear"/>
          <w:lang w:bidi="ru-RU"/>
        </w:rPr>
        <w:t xml:space="preserve"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</w:t>
      </w:r>
      <w:r>
        <w:rPr>
          <w:rFonts w:eastAsia="Calibri"/>
          <w:b w:val="false"/>
        </w:rPr>
        <w:t>"</w:t>
      </w:r>
      <w:r>
        <w:rPr>
          <w:b w:val="false"/>
          <w:shd w:fill="FFFFFF" w:val="clear"/>
          <w:lang w:bidi="ru-RU"/>
        </w:rPr>
        <w:t>Наставничество педагогических работников в образовательных организациях</w:t>
      </w:r>
      <w:r>
        <w:rPr>
          <w:rFonts w:eastAsia="Calibri"/>
          <w:b w:val="false"/>
        </w:rPr>
        <w:t>"</w:t>
      </w:r>
      <w:r>
        <w:rPr>
          <w:b w:val="false"/>
          <w:shd w:fill="FFFFFF" w:val="clear"/>
          <w:lang w:bidi="ru-RU"/>
        </w:rPr>
        <w:t>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shd w:fill="FFFFFF" w:val="clear"/>
          <w:lang w:bidi="ru-RU"/>
        </w:rPr>
      </w:pPr>
      <w:r>
        <w:rPr>
          <w:b w:val="false"/>
          <w:shd w:fill="FFFFFF" w:val="clear"/>
          <w:lang w:bidi="ru-RU"/>
        </w:rPr>
        <w:t>организации деятельности профессиональных сообществ педагогических работников в рамках деятельности предметных методических объединений.</w:t>
      </w:r>
    </w:p>
    <w:p>
      <w:pPr>
        <w:pStyle w:val="33"/>
        <w:spacing w:lineRule="auto" w:line="240" w:before="0" w:after="0"/>
        <w:ind w:firstLine="709"/>
        <w:jc w:val="both"/>
        <w:rPr/>
      </w:pPr>
      <w:r>
        <w:rPr>
          <w:rStyle w:val="212pt"/>
          <w:rFonts w:eastAsia="Arial Unicode MS"/>
          <w:b w:val="false"/>
          <w:sz w:val="28"/>
          <w:szCs w:val="28"/>
        </w:rPr>
        <w:t>4.2.3. Центр</w:t>
      </w:r>
      <w:r>
        <w:rPr>
          <w:b w:val="false"/>
        </w:rPr>
        <w:t xml:space="preserve"> </w:t>
      </w:r>
      <w:r>
        <w:rPr>
          <w:rStyle w:val="212pt"/>
          <w:rFonts w:eastAsia="Arial Unicode MS"/>
          <w:b w:val="false"/>
          <w:sz w:val="28"/>
          <w:szCs w:val="28"/>
        </w:rPr>
        <w:t>непрерывного</w:t>
      </w:r>
      <w:r>
        <w:rPr>
          <w:b w:val="false"/>
        </w:rPr>
        <w:t xml:space="preserve"> </w:t>
      </w:r>
      <w:r>
        <w:rPr>
          <w:rStyle w:val="212pt"/>
          <w:rFonts w:eastAsia="Arial Unicode MS"/>
          <w:b w:val="false"/>
          <w:sz w:val="28"/>
          <w:szCs w:val="28"/>
        </w:rPr>
        <w:t>повышения</w:t>
      </w:r>
      <w:r>
        <w:rPr>
          <w:b w:val="false"/>
        </w:rPr>
        <w:t xml:space="preserve"> </w:t>
      </w:r>
      <w:r>
        <w:rPr>
          <w:rStyle w:val="212pt"/>
          <w:rFonts w:eastAsia="Arial Unicode MS"/>
          <w:b w:val="false"/>
          <w:sz w:val="28"/>
          <w:szCs w:val="28"/>
        </w:rPr>
        <w:t>профессионального мастерства педагогических работников Волгоградской области, созданный на базе ГАУ ДПО "ВГАПО",</w:t>
      </w:r>
      <w:r>
        <w:rPr>
          <w:b w:val="false"/>
        </w:rPr>
        <w:t xml:space="preserve"> </w:t>
      </w:r>
      <w:r>
        <w:rPr>
          <w:rStyle w:val="212pt"/>
          <w:b w:val="false"/>
          <w:color w:val="auto"/>
          <w:sz w:val="28"/>
          <w:szCs w:val="28"/>
          <w:lang w:bidi="en-US"/>
        </w:rPr>
        <w:t xml:space="preserve">осуществляет организационное сопровождение </w:t>
      </w:r>
      <w:r>
        <w:rPr>
          <w:b w:val="false"/>
          <w:shd w:fill="FFFFFF" w:val="clear"/>
        </w:rPr>
        <w:t xml:space="preserve">по внедрению </w:t>
        <w:br/>
        <w:t>и реализации наставничества педагогических работников в образовательных организациях Волгоградской области: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выполняет функции регионального координатора реализации наставничества</w:t>
      </w:r>
      <w:r>
        <w:rPr>
          <w:b w:val="false"/>
          <w:color w:val="000000"/>
          <w:highlight w:val="yellow"/>
          <w:lang w:bidi="ru-RU"/>
        </w:rPr>
        <w:t xml:space="preserve"> </w:t>
      </w:r>
      <w:r>
        <w:rPr>
          <w:b w:val="false"/>
          <w:color w:val="000000"/>
          <w:lang w:bidi="ru-RU"/>
        </w:rPr>
        <w:t>педагогических работников при его внедрении во всех образовательных организациях Волгоградской области;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shd w:fill="FFFFFF" w:val="clear"/>
        </w:rPr>
      </w:pPr>
      <w:r>
        <w:rPr>
          <w:b w:val="false"/>
          <w:shd w:fill="FFFFFF" w:val="clear"/>
        </w:rPr>
        <w:t xml:space="preserve">формирует систему методического сопровождения освоения программ дополнительного профессионального педагогического образования </w:t>
        <w:br/>
        <w:t xml:space="preserve">с использованием индивидуальных образовательных маршрутов на основе выявленных дефицитов профессиональных компетенций, в том числе </w:t>
        <w:br/>
        <w:t>с применением сетевых форм реализации программ;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осуществляет методическое сопровождение реализации наставничества педагогических работников на всех этапах внедрения в образовательных организациях Волгоградской области;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shd w:fill="FFFFFF" w:val="clear"/>
        </w:rPr>
      </w:pPr>
      <w:r>
        <w:rPr>
          <w:b w:val="false"/>
          <w:shd w:fill="FFFFFF" w:val="clear"/>
        </w:rPr>
        <w:t>облегчает перенос приобретенных (усовершенствованных) профессиональных компетенций в ежедневную педагогическую практику;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shd w:fill="FFFFFF" w:val="clear"/>
          <w:lang w:bidi="ru-RU"/>
        </w:rPr>
      </w:pPr>
      <w:r>
        <w:rPr>
          <w:rStyle w:val="212pt"/>
          <w:b w:val="false"/>
          <w:sz w:val="28"/>
          <w:szCs w:val="28"/>
        </w:rPr>
        <w:t xml:space="preserve">проводит мониторинг </w:t>
      </w:r>
      <w:r>
        <w:rPr>
          <w:b w:val="false"/>
          <w:shd w:fill="FFFFFF" w:val="clear"/>
        </w:rPr>
        <w:t xml:space="preserve">реализации </w:t>
      </w:r>
      <w:r>
        <w:rPr>
          <w:b w:val="false"/>
          <w:color w:val="000000"/>
          <w:lang w:bidi="ru-RU"/>
        </w:rPr>
        <w:t>наставничества педагогических работников</w:t>
      </w:r>
      <w:r>
        <w:rPr>
          <w:b w:val="false"/>
          <w:shd w:fill="FFFFFF" w:val="clear"/>
        </w:rPr>
        <w:t>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shd w:fill="FFFFFF" w:val="clear"/>
          <w:lang w:bidi="ru-RU"/>
        </w:rPr>
        <w:t xml:space="preserve">выявляет, систематизирует, отбирает и диссеминирует новые рациональные </w:t>
        <w:br/>
        <w:t>и эффективные практики наставничества;</w:t>
      </w:r>
    </w:p>
    <w:p>
      <w:pPr>
        <w:pStyle w:val="33"/>
        <w:spacing w:lineRule="auto" w:line="240" w:before="0" w:after="0"/>
        <w:ind w:firstLine="709"/>
        <w:jc w:val="both"/>
        <w:rPr>
          <w:rStyle w:val="212pt"/>
          <w:b w:val="false"/>
          <w:b w:val="false"/>
          <w:sz w:val="28"/>
          <w:szCs w:val="28"/>
        </w:rPr>
      </w:pPr>
      <w:r>
        <w:rPr>
          <w:b w:val="false"/>
          <w:color w:val="000000"/>
          <w:lang w:bidi="ru-RU"/>
        </w:rPr>
        <w:t>проводит мероприятия (вебинары, конференции) по внедрению наставничества и методической поддержки системы наставничества в целом;</w:t>
      </w:r>
      <w:r>
        <w:rPr>
          <w:rStyle w:val="212pt"/>
          <w:b w:val="false"/>
          <w:sz w:val="28"/>
          <w:szCs w:val="28"/>
        </w:rPr>
        <w:t xml:space="preserve"> 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shd w:fill="FFFFFF" w:val="clear"/>
          <w:lang w:bidi="ru-RU"/>
        </w:rPr>
      </w:pPr>
      <w:r>
        <w:rPr>
          <w:rStyle w:val="212pt"/>
          <w:b w:val="false"/>
          <w:sz w:val="28"/>
          <w:szCs w:val="28"/>
        </w:rPr>
        <w:t xml:space="preserve">формирует региональный методический актив, оказывает методическую </w:t>
        <w:br/>
        <w:t>и практическую помощь в</w:t>
      </w:r>
      <w:r>
        <w:rPr>
          <w:b w:val="false"/>
        </w:rPr>
        <w:t xml:space="preserve"> </w:t>
      </w:r>
      <w:r>
        <w:rPr>
          <w:rStyle w:val="212pt"/>
          <w:b w:val="false"/>
          <w:sz w:val="28"/>
          <w:szCs w:val="28"/>
        </w:rPr>
        <w:t>проведении наставнической деятельности;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осуществляет информационно-методическую поддержку реализации наставничества, включая создание и ведение информационного ресурса, посвященного наставничеству педагогических работников.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4.3.</w:t>
      </w:r>
      <w:r>
        <w:rPr>
          <w:b w:val="false"/>
          <w:color w:val="000000"/>
          <w:lang w:bidi="ru-RU"/>
        </w:rPr>
        <w:t xml:space="preserve"> Организация наставничества педагогических работников</w:t>
      </w:r>
      <w:r>
        <w:rPr>
          <w:b w:val="false"/>
          <w:lang w:bidi="ru-RU"/>
        </w:rPr>
        <w:br/>
        <w:t>на муниципальном уровне.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МОУО формируют структурированную базу наставников муниципального района (городского округа), оказывают методическую и практическую помощь </w:t>
        <w:br/>
        <w:t>в проведении наставнической деятельности;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color w:val="000000"/>
          <w:lang w:bidi="ru-RU"/>
        </w:rPr>
        <w:t>координируют методическую работу и формируют методическую инфраструктуру</w:t>
      </w:r>
      <w:r>
        <w:rPr>
          <w:b w:val="false"/>
        </w:rPr>
        <w:t xml:space="preserve"> </w:t>
      </w:r>
      <w:r>
        <w:rPr>
          <w:b w:val="false"/>
          <w:color w:val="000000"/>
          <w:lang w:bidi="ru-RU"/>
        </w:rPr>
        <w:t>муниципальной системы образования для сопровождения реализации наставничества педагогических работников Волгоградской области.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</w:rPr>
      </w:pPr>
      <w:r>
        <w:rPr>
          <w:b w:val="false"/>
        </w:rPr>
        <w:t xml:space="preserve">4.4. </w:t>
      </w:r>
      <w:r>
        <w:rPr>
          <w:b w:val="false"/>
          <w:color w:val="000000"/>
          <w:lang w:bidi="ru-RU"/>
        </w:rPr>
        <w:t>Организация наставничества педагогических работников</w:t>
        <w:br/>
        <w:t>н</w:t>
      </w:r>
      <w:r>
        <w:rPr>
          <w:b w:val="false"/>
        </w:rPr>
        <w:t>а институциональном уровне.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ab/>
        <w:t xml:space="preserve">4.4.1. </w:t>
      </w:r>
      <w:r>
        <w:rPr>
          <w:rFonts w:ascii="Times New Roman" w:hAnsi="Times New Roman"/>
          <w:sz w:val="28"/>
          <w:szCs w:val="28"/>
          <w:lang w:bidi="ru-RU"/>
        </w:rPr>
        <w:t xml:space="preserve">Наставничество организуется на основании утвержденного руководителем образовательной организации Положения о системе наставничества педагогических работников в образовательной организации в соответствии </w:t>
        <w:br/>
        <w:t xml:space="preserve">с примерным положением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о системе наставничества педагогических работников </w:t>
        <w:br/>
        <w:t xml:space="preserve">в образовательной организации </w:t>
      </w:r>
      <w:r>
        <w:rPr>
          <w:rFonts w:ascii="Times New Roman" w:hAnsi="Times New Roman"/>
          <w:sz w:val="28"/>
          <w:szCs w:val="28"/>
          <w:lang w:bidi="ru-RU"/>
        </w:rPr>
        <w:t>согласно приложению 1.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4.4.2.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4.4.3. Руководитель образовательной организации: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осуществляет общее руководство и координацию внедрения (применения) системы наставничества педагогических работников 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  <w:br/>
        <w:t>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>
      <w:pPr>
        <w:pStyle w:val="Normal"/>
        <w:widowControl w:val="false"/>
        <w:spacing w:lineRule="exact" w:line="322" w:before="0"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утверждает дорожную карту (план мероприятий) по реализации Положения </w:t>
        <w:br/>
        <w:t>о системе наставничества педагогических работников в образовательной организации в соответствии с примерной дорожной картой (планом мероприятий)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 xml:space="preserve"> по реализации Положения о системе наставничества педагогических</w:t>
        <w:br/>
        <w:t>работников в образовательной организации</w:t>
      </w:r>
      <w:r>
        <w:rPr>
          <w:rFonts w:ascii="Times New Roman" w:hAnsi="Times New Roman"/>
          <w:sz w:val="28"/>
          <w:szCs w:val="28"/>
          <w:lang w:bidi="ru-RU"/>
        </w:rPr>
        <w:t xml:space="preserve"> согласно приложению 2;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  <w:br/>
        <w:t xml:space="preserve">по проблемам наставничества (заключение договоров о сотрудничестве, </w:t>
        <w:br/>
        <w:t xml:space="preserve">о социальном партнерстве, проведение координационных совещаний, участие </w:t>
        <w:br/>
        <w:t>в конференциях, форумах, вебинарах, семинарах по проблемам наставничества);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  <w:br/>
        <w:t>и распространения лучших практик наставничества педагогических работников.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4.4.4. Куратор реализации программ наставничества: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назначается руководителем образовательной организации из числа заместителей руководителя;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своевременно (не менее одного раза в год) актуализирует информацию </w:t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  <w:br/>
        <w:t>(при необходимости его создания);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  <w:br/>
        <w:t>с использованием ресурсов Интернета – официального сайта образовательной организации/страницы, социальных сетей;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осуществляет координацию деятельности по наставничеству </w:t>
        <w:br/>
        <w:t>с ответственными и неформальными представителями системы наставничества Жирновского муниципального района, с сетевыми педагогическими сообществами;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организует повышение уровня профессионального мастерства наставников, </w:t>
        <w:br/>
        <w:t>в том числе на стажировочных площадках и в базовых школах с привлечением наставников из других образовательных организаций;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курирует процесс разработки и реализации персонализированных программ наставничества;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  <w:br/>
        <w:t>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4.4.5. Методическое объединение наставников/комиссия/совет </w:t>
        <w:br/>
        <w:t>(при его наличии):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совместно с куратором принимает участие в разработке локальных актов </w:t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  <w:br/>
        <w:t>и групп педагогических работников;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  <w:br/>
        <w:t>в образовательной организации;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  <w:br/>
        <w:t>и нематериальных стимулов поощрения наставников;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</w:t>
        <w:br/>
        <w:t>с куратором и системным администратором).</w:t>
      </w:r>
    </w:p>
    <w:p>
      <w:pPr>
        <w:pStyle w:val="33"/>
        <w:spacing w:lineRule="auto" w:line="240" w:before="0" w:after="0"/>
        <w:jc w:val="center"/>
        <w:rPr>
          <w:b w:val="false"/>
          <w:b w:val="false"/>
          <w:color w:val="000000"/>
          <w:lang w:bidi="ru-RU"/>
        </w:rPr>
      </w:pPr>
      <w:r>
        <w:rPr>
          <w:b w:val="false"/>
          <w:color w:val="000000"/>
          <w:lang w:bidi="ru-RU"/>
        </w:rPr>
      </w:r>
    </w:p>
    <w:p>
      <w:pPr>
        <w:pStyle w:val="33"/>
        <w:spacing w:lineRule="auto" w:line="240" w:before="0" w:after="0"/>
        <w:jc w:val="center"/>
        <w:rPr>
          <w:b w:val="false"/>
          <w:b w:val="false"/>
          <w:lang w:bidi="ru-RU"/>
        </w:rPr>
      </w:pPr>
      <w:r>
        <w:rPr>
          <w:b w:val="false"/>
          <w:color w:val="000000"/>
          <w:lang w:bidi="ru-RU"/>
        </w:rPr>
        <w:t xml:space="preserve">5. </w:t>
      </w:r>
      <w:r>
        <w:rPr>
          <w:b w:val="false"/>
          <w:lang w:bidi="ru-RU"/>
        </w:rPr>
        <w:t>Кадровые условия и ресурсы образовательной организации</w:t>
      </w:r>
    </w:p>
    <w:p>
      <w:pPr>
        <w:pStyle w:val="33"/>
        <w:spacing w:lineRule="auto" w:line="240" w:before="0" w:after="0"/>
        <w:ind w:firstLine="709"/>
        <w:jc w:val="center"/>
        <w:rPr>
          <w:b w:val="false"/>
          <w:b w:val="false"/>
          <w:lang w:bidi="ru-RU"/>
        </w:rPr>
      </w:pPr>
      <w:r>
        <w:rPr>
          <w:b w:val="false"/>
          <w:lang w:bidi="ru-RU"/>
        </w:rPr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5.1. Кадровые условия</w:t>
      </w:r>
      <w:r>
        <w:rPr>
          <w:b w:val="false"/>
        </w:rPr>
        <w:t xml:space="preserve"> </w:t>
      </w:r>
      <w:r>
        <w:rPr>
          <w:b w:val="false"/>
          <w:lang w:bidi="ru-RU"/>
        </w:rPr>
        <w:t>для внедрения и реализации наставничества педагогических работников предполагают наличие в образовательной организации: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куратора реализации персонализированных программ наставничества;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наставников – педагогов, которые: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имеют подтвержденные результаты педагогической деятельности;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>демонстрируют образцы лучших практик преподавания, профессионального взаимодействия с коллегами;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педагога-психолога, в фокусе которого находятся личности наставника </w:t>
        <w:br/>
        <w:t xml:space="preserve">и наставляемого, организация и психологическое сопровождение </w:t>
        <w:br/>
        <w:t>их взаимодействия.</w:t>
      </w:r>
    </w:p>
    <w:p>
      <w:pPr>
        <w:pStyle w:val="33"/>
        <w:spacing w:lineRule="auto" w:line="240" w:before="0" w:after="0"/>
        <w:ind w:firstLine="709"/>
        <w:jc w:val="both"/>
        <w:rPr>
          <w:b w:val="false"/>
          <w:b w:val="false"/>
          <w:lang w:bidi="ru-RU"/>
        </w:rPr>
      </w:pPr>
      <w:r>
        <w:rPr>
          <w:b w:val="false"/>
          <w:lang w:bidi="ru-RU"/>
        </w:rPr>
        <w:t xml:space="preserve">5.2. </w:t>
      </w:r>
      <w:r>
        <w:rPr>
          <w:b w:val="false"/>
        </w:rPr>
        <w:t>Подбор</w:t>
      </w:r>
      <w:r>
        <w:rPr>
          <w:b w:val="false"/>
          <w:spacing w:val="-4"/>
        </w:rPr>
        <w:t xml:space="preserve"> </w:t>
      </w:r>
      <w:r>
        <w:rPr>
          <w:b w:val="false"/>
        </w:rPr>
        <w:t>и</w:t>
      </w:r>
      <w:r>
        <w:rPr>
          <w:b w:val="false"/>
          <w:spacing w:val="-5"/>
        </w:rPr>
        <w:t xml:space="preserve"> </w:t>
      </w:r>
      <w:r>
        <w:rPr>
          <w:b w:val="false"/>
        </w:rPr>
        <w:t>формирование</w:t>
      </w:r>
      <w:r>
        <w:rPr>
          <w:b w:val="false"/>
          <w:spacing w:val="-3"/>
        </w:rPr>
        <w:t xml:space="preserve"> </w:t>
      </w:r>
      <w:r>
        <w:rPr>
          <w:b w:val="false"/>
        </w:rPr>
        <w:t>пар</w:t>
      </w:r>
      <w:r>
        <w:rPr>
          <w:b w:val="false"/>
          <w:spacing w:val="-3"/>
        </w:rPr>
        <w:t xml:space="preserve"> </w:t>
      </w:r>
      <w:r>
        <w:rPr>
          <w:b w:val="false"/>
        </w:rPr>
        <w:t>"наставник</w:t>
      </w:r>
      <w:r>
        <w:rPr>
          <w:b w:val="false"/>
          <w:spacing w:val="-2"/>
        </w:rPr>
        <w:t xml:space="preserve"> </w:t>
      </w:r>
      <w:r>
        <w:rPr>
          <w:b w:val="false"/>
        </w:rPr>
        <w:t>–</w:t>
      </w:r>
      <w:r>
        <w:rPr>
          <w:b w:val="false"/>
          <w:spacing w:val="-3"/>
        </w:rPr>
        <w:t xml:space="preserve"> </w:t>
      </w:r>
      <w:r>
        <w:rPr>
          <w:b w:val="false"/>
        </w:rPr>
        <w:t>наставляемый".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5.2.1. Наставников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выбирают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из числа: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достижения </w:t>
        <w:br/>
        <w:t>и успехи (победитель различных профессиональных конкурсов, автор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вебинаров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режиме),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педагогов, стабильно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показывающих высокое качество образования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своему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зависимости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контингента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тиражировании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продуктивной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атмосферы, склонных к активной общественной работе, заинтересованных </w:t>
        <w:br/>
        <w:t>в успехе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повышении престижа образовательной организации, участников педагогических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педагогов-профессионалов,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пользующихся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безусловным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авторитетом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педагогов, обладающих лидерскими качествами, организационными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эмпатией,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имевших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неформальной наставнической деятельности;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 ориентированных педагогов или методистов, обладающих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аналитическими навыками, способных провести диагностические </w:t>
        <w:br/>
        <w:t>и мониторинговые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процедуры, готовых транслировать собственный профессиональный опыт, создавать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рефлексивную среду для освоения коллегами педагогических технологий и методик,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right="2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самосовершенствованию,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профессиональному развитию в плане приобретения новых компетенций и опыта,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мобильных,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самообучению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самореализации,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наставляемого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готовых нести личную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709" w:right="2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Требования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компетенциям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наставника: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знать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уметь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применять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работе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нормативную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правовую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базу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(федеральную,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региональную)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сфере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образования,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наставнической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деятельности;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уметь "вводить в должность" (знакомить с основными обязанностями,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требованиями,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предъявляемыми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учителю-предметнику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(учителю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начальных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классов), с правилами внутреннего трудового распорядка, охраны труда и техники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безопасности); знакомить молодого педагога со школой,</w:t>
      </w:r>
      <w:r>
        <w:rPr>
          <w:rFonts w:eastAsia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расположением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учебных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классов,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кабинетов,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служебных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бытовых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помещений;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разрабатывать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совместно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наставляемым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педагогом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персонализированные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программы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наставничества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учетом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уровня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его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научной,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психолого-педагогической,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методической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компетентности,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уровня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мотивации;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изучать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деловые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нравственные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качества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молодого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педагога,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его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отношение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проведению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занятий,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педагогическому коллективу,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обучающимся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их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родителям,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увлечения, наклонности,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круг досугового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общения;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консультировать по поводу самостоятельного проведения молодым или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менее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опытным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педагогом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учебных занятий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внеклассных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мероприятий;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оказывать молодому педагогу индивидуальную помощь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овладении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практическими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приемами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способами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качественного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проведения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занятий,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выявлять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совместно устранять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допущенные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ошибки;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личным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примером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развивать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положительные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качества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наставляемого,</w:t>
      </w:r>
      <w:r>
        <w:rPr>
          <w:rFonts w:eastAsia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привлекать к участию в общественной жизни коллектива, содействовать развитию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общекультурного и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профессионального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кругозора;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участвовать в обсуждении вопросов, связанных с педагогической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общественной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деятельностью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молодого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педагога,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вносить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предложения </w:t>
        <w:br/>
        <w:t>о его поощрении или применении мер воспитательного</w:t>
      </w:r>
      <w:r>
        <w:rPr>
          <w:rFonts w:eastAsia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дисциплинарного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воздействия;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периодически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сообщать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куратору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или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руководителю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методического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объединения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процессе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адаптации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молодого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педагога,</w:t>
      </w:r>
      <w:r>
        <w:rPr>
          <w:rFonts w:eastAsia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результативности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его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профессиональной деятельности;</w:t>
      </w:r>
    </w:p>
    <w:p>
      <w:pPr>
        <w:pStyle w:val="Normal"/>
        <w:tabs>
          <w:tab w:val="clear" w:pos="708"/>
          <w:tab w:val="left" w:pos="191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подводить итоги профессиональной адаптации молодого педагога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предложениями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дальнейшей работе.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5.2.3. Наставляемые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формируются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из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числа: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молодых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приступивших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</w:t>
      </w:r>
      <w:r>
        <w:rPr>
          <w:rFonts w:eastAsia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работе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после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длительного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перерыва;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находящихся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процессе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адаптации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новом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месте</w:t>
      </w:r>
      <w:r>
        <w:rPr>
          <w:rFonts w:eastAsia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работы;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 желающих повысить свой профессиональный уровень</w:t>
      </w:r>
      <w:r>
        <w:rPr>
          <w:rFonts w:eastAsia="Times New Roman" w:ascii="Times New Roman" w:hAnsi="Times New Roman"/>
          <w:spacing w:val="-67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определенном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направлении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педагогической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(предметная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область,</w:t>
      </w:r>
      <w:r>
        <w:rPr>
          <w:rFonts w:eastAsia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воспитательная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внеурочная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деятельность,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дополнительное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образование,</w:t>
      </w:r>
      <w:r>
        <w:rPr>
          <w:rFonts w:eastAsia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работа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родителями и пр.);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желающих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овладеть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современными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IT-программами,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цифровыми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навыками,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ИКТ-компетенциями;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находящихся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состоянии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профессионального,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эмоционального выгорания;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педагогов, испытывающих другие профессиональные затруднения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  <w:br/>
      </w:r>
      <w:r>
        <w:rPr>
          <w:rFonts w:eastAsia="Times New Roman" w:ascii="Times New Roman" w:hAnsi="Times New Roman"/>
          <w:sz w:val="28"/>
          <w:szCs w:val="28"/>
        </w:rPr>
        <w:t>и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осознающих потребность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наставнике;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стажеров/студентов,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заключивших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договор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обязательством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последующего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принятия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работу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и/или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проходящих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стажировку/практику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образовательной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33"/>
        <w:shd w:val="clear" w:color="auto" w:fill="FFFFFF" w:themeFill="background1"/>
        <w:spacing w:lineRule="auto" w:line="240" w:before="0" w:after="0"/>
        <w:jc w:val="center"/>
        <w:rPr>
          <w:b w:val="false"/>
          <w:b w:val="false"/>
        </w:rPr>
      </w:pPr>
      <w:r>
        <w:rPr>
          <w:b w:val="false"/>
          <w:color w:val="000000"/>
          <w:lang w:bidi="ru-RU"/>
        </w:rPr>
        <w:t>6.</w:t>
      </w:r>
      <w:r>
        <w:rPr>
          <w:b w:val="false"/>
        </w:rPr>
        <w:t xml:space="preserve"> Финансово-экономические условия. Мотивирование и стимулирование наставнической деятельности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6.1. Нематериальные способы стимулирования: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наставническая деятельность учитывается при выдвижении </w:t>
        <w:br/>
        <w:t xml:space="preserve">на профессиональные конкурсы педагогических работников, в том числе в качестве членов жюри (экспертов);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>педагогическим работникам, осуществляющим наставническую деятельность, предоставляется возможность для  профессионального развития в рамках регионального клуба "Наставник" и участия в региональных фестивалях, форумах, конференциях;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представление педагогических работников, осуществляющих наставническую деятельность, к награждению </w:t>
      </w:r>
      <w:r>
        <w:rPr>
          <w:rFonts w:ascii="Times New Roman" w:hAnsi="Times New Roman"/>
          <w:bCs/>
          <w:sz w:val="28"/>
          <w:szCs w:val="28"/>
        </w:rPr>
        <w:t>знаком отличия "Почетный наставник"</w:t>
      </w:r>
      <w:r>
        <w:rPr>
          <w:rFonts w:eastAsia="Arial Unicode MS" w:ascii="Times New Roman" w:hAnsi="Times New Roman"/>
          <w:bCs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введенным </w:t>
        <w:br/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eastAsia="Times New Roman" w:ascii="Times New Roman" w:hAnsi="Times New Roman"/>
          <w:bCs/>
          <w:sz w:val="28"/>
          <w:szCs w:val="28"/>
        </w:rPr>
        <w:t xml:space="preserve"> губернатора Волгоградской области </w:t>
        <w:br/>
        <w:t>от 08 ноября 2018 г. № 750 "Об учреждении знака отличия "Почетный наставник".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6.2. Материальное стимулирование.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договорами, соглашениями, локальными нормативными актами в соответствии действующим законодательством.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Жирновского муниципального района зависят от конкретных условий образовательной организации.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  <w:bookmarkStart w:id="2" w:name="bookmark3"/>
      <w:bookmarkStart w:id="3" w:name="bookmark3"/>
      <w:bookmarkEnd w:id="3"/>
    </w:p>
    <w:p>
      <w:pPr>
        <w:pStyle w:val="33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426" w:leader="none"/>
        </w:tabs>
        <w:spacing w:lineRule="auto" w:line="240" w:before="0" w:after="0"/>
        <w:ind w:left="0" w:hanging="0"/>
        <w:rPr>
          <w:b w:val="false"/>
          <w:b w:val="false"/>
        </w:rPr>
      </w:pPr>
      <w:r>
        <w:rPr>
          <w:b w:val="false"/>
        </w:rPr>
        <w:t>Оценка результативности внедрения наставничества педагогических работников</w:t>
      </w:r>
    </w:p>
    <w:p>
      <w:pPr>
        <w:pStyle w:val="23"/>
        <w:shd w:val="clear" w:color="auto" w:fill="FFFFFF" w:themeFill="background1"/>
        <w:spacing w:lineRule="auto" w:line="240" w:before="0" w:after="0"/>
        <w:ind w:hanging="0"/>
        <w:rPr>
          <w:bCs/>
        </w:rPr>
      </w:pPr>
      <w:r>
        <w:rPr>
          <w:bCs/>
        </w:rPr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7.1. Ожидаемые результаты внедрения наставничества педагогических работников: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7.1.1. Качественные показатели: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 xml:space="preserve">создан единый электронный банк педагогов-наставников, доступный </w:t>
        <w:br/>
        <w:t xml:space="preserve">для взаимодействия педагогов в рамках наставнических практик вне зависимости </w:t>
        <w:br/>
        <w:t>от их места работы и проживания – "открытое наставничество";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проведен мониторинг оценки эффективности осуществления персонализированных программ наставничества.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7.1.2. Количественные показатели: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>
          <w:color w:val="000000"/>
          <w:lang w:bidi="ru-RU"/>
        </w:rPr>
      </w:pPr>
      <w:r>
        <w:rPr/>
        <w:t>ежегодно 100 % образовательных организаций Жирновского муниципального района  реализуют систему наставничества педагогических работников;</w:t>
      </w:r>
      <w:r>
        <w:rPr>
          <w:color w:val="000000"/>
          <w:lang w:bidi="ru-RU"/>
        </w:rPr>
        <w:t xml:space="preserve"> 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созданы специальные разделы (рубрики) на официальных сайтах образовательных организаций Жирновского муниципального района для размещения информации о реализации персонализированных программ наставничества педагогических работников: размещаются сведения о реализуемых персонализированных программах наставничества педагогических работников, базы наставников </w:t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  <w:softHyphen/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увеличена доля педагогических работников Жирновского муниципального района вовлеченных в процесс наставничества.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7.2. Ожидаемые эффекты от внедрения наставничества педагогических работников в системе образования Жирновского муниципального района: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  <w:t>повышение профессионального мастерства педагогов, развитие профессиональных инициатив и активности;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  <w:t>повышение уровня профессиональной компетентности педагогов при решении новых или нестандартных задач;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  <w:t>построение открытой среды наставничества педагогических работников, партнерского взаимодействия среди всех субъектов наставнической деятельности;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сокращение времени на адаптацию молодого педагога в профессиональной среде;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/>
        <w:t>снижение "текучести" педагогических кадров, закрепление молодых педагогов в образовательных организациях Жирновского муниципального района.</w:t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</w:r>
    </w:p>
    <w:p>
      <w:pPr>
        <w:pStyle w:val="23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" w:ascii="Times New Roman" w:hAnsi="Times New Roman" w:cstheme="minorBidi"/>
          <w:color w:val="000000"/>
          <w:sz w:val="28"/>
          <w:szCs w:val="28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jc w:val="center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Примерное положение 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jc w:val="center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о системе наставничества педагогических работников в образовательной организации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jc w:val="center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4" w:name="bookmark32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1. Общие положения</w:t>
      </w:r>
      <w:bookmarkEnd w:id="4"/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069" w:hanging="0"/>
        <w:contextualSpacing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1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Настоящее Положение о системе наставничества педагогических работников определяет цели, задачи, формы и порядок осуществления наставничества в образовательной организации __________________________ (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далее именуется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28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В Положении используются следующие понятия: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Наставник –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педагогический работник, назначаемый ответственным </w:t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Наставляемый –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>
      <w:pPr>
        <w:pStyle w:val="Normal"/>
        <w:widowControl w:val="false"/>
        <w:tabs>
          <w:tab w:val="clear" w:pos="708"/>
          <w:tab w:val="left" w:pos="1810" w:leader="none"/>
        </w:tabs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 xml:space="preserve">Куратор –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сотрудник образовательной организации или учреждения из числа </w:t>
        <w:br/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персонализированных(ой) программ(ы) наставничества.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Наставничество –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Форма наставничества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ru-RU"/>
        </w:rPr>
        <w:t xml:space="preserve">–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  <w:br/>
        <w:t>в заданной ролевой ситуации, определяемой основной деятельностью и позицией участников.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 w:bidi="ru-RU"/>
        </w:rPr>
        <w:t>Персонализированная программа наставничества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  <w:br/>
        <w:t xml:space="preserve">на устранение выявленных профессиональных затруднений наставляемого </w:t>
        <w:br/>
        <w:t>и на поддержку его сильных сторон.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1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Основными принципами системы наставничества педагогических работников являются: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научности – применение научно-обоснованных методик </w:t>
        <w:br/>
        <w:t>и технологий в сфере наставничества педагогических работников;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  <w:br/>
        <w:t xml:space="preserve">и социального развития, честность и открытость взаимоотношений, уважение </w:t>
        <w:br/>
        <w:t>к личности наставляемого и наставника;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  <w:br/>
        <w:t>в определении и совместной деятельности наставника и наставляемого;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аксиологичности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  <w:br/>
        <w:t>и механизмов наставничества;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22" w:leader="none"/>
          <w:tab w:val="left" w:pos="2347" w:leader="none"/>
          <w:tab w:val="left" w:pos="386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  <w:br/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5" w:name="bookmark33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2. Цель и задачи системы наставничества. Формы наставничества</w:t>
      </w:r>
      <w:bookmarkEnd w:id="5"/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069" w:hanging="0"/>
        <w:contextualSpacing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42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Цель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 </w:t>
        <w:br/>
        <w:t>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Задачи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работников: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  <w:br/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способствовать развитию профессиональных компетенций педагогов </w:t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  <w:br/>
        <w:t>и дистанционных форм наставничества;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оказывать помощь в профессиональной и должностной адаптации педагога, </w:t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ускорять процесс профессионального становления и развития педагога, </w:t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>
      <w:pPr>
        <w:pStyle w:val="Normal"/>
        <w:widowControl w:val="false"/>
        <w:tabs>
          <w:tab w:val="clear" w:pos="708"/>
          <w:tab w:val="left" w:pos="128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знакомить педагогов, в отношении которых осуществляется наставничество, </w:t>
        <w:br/>
        <w:t xml:space="preserve">с эффективными формами и методами индивидуальной работы и работы </w:t>
        <w:br/>
        <w:t xml:space="preserve">в коллективе, направленными на развитие их способности самостоятельно </w:t>
        <w:br/>
        <w:t>и качественно выполнять возложенные на них должностные обязанности, повышать свой профессиональный уровень.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32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>
        <w:rPr>
          <w:rFonts w:eastAsia="Times New Roman" w:ascii="Times New Roman" w:hAnsi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Наставничество в группе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наставник </w:t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  <w:br/>
        <w:t>в период между встречами и достичь поставленных целей.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Реверсивное наставничество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Ситуационное наставничество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наставник оказывает помощь </w:t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  <w:br/>
        <w:t>на ту или иную ситуацию, значимую для его подопечного.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Скоростное наставничество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  <w:br/>
        <w:t xml:space="preserve">с другими работниками, объединенными общими проблемами и интересами </w:t>
        <w:br/>
        <w:t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>
        <w:rPr>
          <w:rFonts w:eastAsia="Times New Roman" w:ascii="Times New Roman" w:hAnsi="Times New Roman"/>
          <w:sz w:val="28"/>
          <w:szCs w:val="28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Форма наставничества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</w:t>
      </w: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"учитель – учитель"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  <w:br/>
        <w:t>и сопровождения".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Форма наставничества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</w:t>
      </w:r>
      <w:r>
        <w:rPr>
          <w:rFonts w:eastAsia="Times New Roman" w:ascii="Times New Roman" w:hAnsi="Times New Roman"/>
          <w:bCs/>
          <w:iCs/>
          <w:sz w:val="28"/>
          <w:szCs w:val="28"/>
          <w:lang w:bidi="ru-RU"/>
        </w:rPr>
        <w:t>"руководитель образовательной организации – учитель"</w:t>
      </w: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учитель", нацеленную на совершенствование образовательного процесса </w:t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81" w:leader="none"/>
        </w:tabs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6" w:name="bookmark34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Организация системы наставничества</w:t>
      </w:r>
      <w:bookmarkEnd w:id="6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081" w:leader="none"/>
        </w:tabs>
        <w:spacing w:lineRule="auto" w:line="240" w:before="0" w:after="0"/>
        <w:ind w:left="709" w:hanging="0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Руководитель образовательной организации: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  <w:br/>
        <w:t>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утверждает дорожную карту (план мероприятий) по реализации Положения </w:t>
        <w:br/>
        <w:t>о системе наставничества педагогических работников 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  <w:br/>
        <w:t xml:space="preserve">по проблемам наставничества (заключение договоров о сотрудничестве, </w:t>
        <w:br/>
        <w:t xml:space="preserve">о социальном партнерстве, проведение координационных совещаний, участие </w:t>
        <w:br/>
        <w:t>в конференциях, форумах, вебинарах, семинарах по проблемам наставничества);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  <w:br/>
        <w:t>и распространения лучших практик наставничества педагогических работников.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Куратор реализации программ наставничества: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назначается руководителем образовательной организации из числа заместителей руководителя;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своевременно (не менее одного раза в год) актуализирует информацию </w:t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  <w:br/>
        <w:t>(при необходимости его создания);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  <w:br/>
        <w:t>с использованием ресурсов Интернета – официального сайта образовательной организации/страницы, социальных сетей;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осуществляет координацию деятельности по наставничеству </w:t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организует повышение уровня профессионального мастерства наставников, </w:t>
        <w:br/>
        <w:t>в том числе на стажировочных площадках и в базовых школах с привлечением наставников из других образовательных организаций;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  <w:br/>
        <w:t>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Методическое объединение наставников/комиссия/совет </w:t>
        <w:br/>
        <w:t>(при его наличии):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совместно с куратором принимает участие в разработке локальных актов </w:t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  <w:br/>
        <w:t>и групп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  <w:br/>
        <w:t>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  <w:br/>
        <w:t>и нематериальных стимулов поощрения наставников;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</w:t>
        <w:br/>
        <w:t>с куратором и системным администратором).</w:t>
      </w:r>
    </w:p>
    <w:p>
      <w:pPr>
        <w:pStyle w:val="Normal"/>
        <w:widowControl w:val="false"/>
        <w:tabs>
          <w:tab w:val="clear" w:pos="708"/>
          <w:tab w:val="left" w:pos="14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92" w:leader="none"/>
        </w:tabs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7" w:name="bookmark35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Права и обязанности наставника</w:t>
      </w:r>
      <w:bookmarkEnd w:id="7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092" w:leader="none"/>
        </w:tabs>
        <w:spacing w:lineRule="auto" w:line="240" w:before="0" w:after="0"/>
        <w:ind w:left="709" w:hanging="0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Права наставника: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Обязанности наставника: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создавать условия для созидания и научного поиска, творчества </w:t>
        <w:br/>
        <w:t>в педагогическом процессе через привлечение к инновационной деятельности;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  <w:br/>
        <w:t>для молодых педагогов различных уровней (профессиональные конкурсы, конференции, форумы);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  <w:br/>
        <w:t>или применении мер дисциплинарного воздействия;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рекомендовать участие наставляемого в профессиональных региональных </w:t>
        <w:br/>
        <w:t>и федеральных конкурсах, оказывать всестороннюю поддержку и методическое сопровождение.</w:t>
      </w:r>
    </w:p>
    <w:p>
      <w:pPr>
        <w:pStyle w:val="Normal"/>
        <w:widowControl w:val="false"/>
        <w:tabs>
          <w:tab w:val="clear" w:pos="708"/>
          <w:tab w:val="left" w:pos="129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02" w:leader="none"/>
        </w:tabs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8" w:name="bookmark36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  <w:bookmarkEnd w:id="8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02" w:leader="none"/>
        </w:tabs>
        <w:spacing w:lineRule="auto" w:line="240" w:before="0" w:after="0"/>
        <w:ind w:left="709" w:hanging="0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Права наставляемого: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систематически повышать свой профессиональный уровень;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обращаться к наставнику за помощью по вопросам, связанным </w:t>
        <w:br/>
        <w:t>с должностными обязанностями, профессиональной деятельностью;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обращаться к куратору и руководителю образовательной организации </w:t>
        <w:br/>
        <w:t>с ходатайством о замене наставника.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Обязанности наставляемого: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реализовывать мероприятия плана персонализированной программы наставничества в установленные сроки;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соблюдать правила внутреннего трудового распорядка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  <w:br/>
        <w:t>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совершенствовать профессиональные навыки, практические приемы </w:t>
        <w:br/>
        <w:t>и способы качественного исполнения должностных обязанностей;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проявлять дисциплинированность, организованность и культуру в работе </w:t>
        <w:br/>
        <w:t>и учебе;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>
      <w:pPr>
        <w:pStyle w:val="Normal"/>
        <w:widowControl w:val="false"/>
        <w:tabs>
          <w:tab w:val="clear" w:pos="708"/>
          <w:tab w:val="left" w:pos="127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bCs/>
          <w:sz w:val="28"/>
          <w:szCs w:val="28"/>
          <w:lang w:bidi="ru-RU"/>
        </w:rPr>
      </w:pPr>
      <w:bookmarkStart w:id="9" w:name="bookmark37"/>
      <w:r>
        <w:rPr>
          <w:rFonts w:eastAsia="Times New Roman" w:ascii="Times New Roman" w:hAnsi="Times New Roman"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  <w:br/>
        <w:t>в отношении которых осуществляется наставничество</w:t>
      </w:r>
      <w:bookmarkEnd w:id="9"/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left="709" w:hanging="0"/>
        <w:rPr>
          <w:rFonts w:ascii="Times New Roman" w:hAnsi="Times New Roman" w:eastAsia="Times New Roman"/>
          <w:bCs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sz w:val="28"/>
          <w:szCs w:val="28"/>
          <w:lang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  <w:br/>
        <w:t>и симпатия, позволяющие в будущем эффективно взаимодействовать в рамках программы наставничества.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bCs/>
          <w:sz w:val="28"/>
          <w:szCs w:val="28"/>
          <w:lang w:bidi="ru-RU"/>
        </w:rPr>
      </w:pPr>
      <w:bookmarkStart w:id="10" w:name="bookmark38"/>
      <w:r>
        <w:rPr>
          <w:rFonts w:eastAsia="Times New Roman" w:ascii="Times New Roman" w:hAnsi="Times New Roman"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10"/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sz w:val="28"/>
          <w:szCs w:val="28"/>
          <w:lang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 xml:space="preserve">по инициативе наставника или наставляемого и/или обоюдному решению </w:t>
        <w:br/>
        <w:t>(по уважительным обстоятельствам);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Изменение сроков реализации персонализированной программы наставничества педагогических работников.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bCs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sz w:val="28"/>
          <w:szCs w:val="28"/>
          <w:lang w:bidi="ru-RU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bidi="ru-RU"/>
        </w:rPr>
      </w:pPr>
      <w:r>
        <w:rPr>
          <w:rFonts w:eastAsia="Times New Roman" w:ascii="Times New Roman" w:hAnsi="Times New Roman"/>
          <w:bCs/>
          <w:sz w:val="28"/>
          <w:szCs w:val="28"/>
          <w:lang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bidi="ru-RU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программах наставничества педагогических работников, базы наставников </w:t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  <w:softHyphen/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63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  <w:br/>
        <w:t>их завершения.</w:t>
      </w:r>
    </w:p>
    <w:p>
      <w:pPr>
        <w:pStyle w:val="Normal"/>
        <w:widowControl w:val="false"/>
        <w:tabs>
          <w:tab w:val="clear" w:pos="708"/>
          <w:tab w:val="left" w:pos="1637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62" w:leader="none"/>
        </w:tabs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bookmarkStart w:id="11" w:name="bookmark39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11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062" w:leader="none"/>
        </w:tabs>
        <w:spacing w:lineRule="auto" w:line="240" w:before="0" w:after="0"/>
        <w:ind w:left="709" w:hanging="0"/>
        <w:outlineLvl w:val="0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31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31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  <w:t xml:space="preserve">В настоящее Положение могут быть внесены изменения и дополнения </w:t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134" w:right="567" w:gutter="0" w:header="709" w:top="993" w:footer="0" w:bottom="851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     от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" w:cstheme="minorBidi" w:eastAsiaTheme="minorEastAsia"/>
          <w:sz w:val="28"/>
          <w:szCs w:val="28"/>
          <w:lang w:eastAsia="ru-RU"/>
        </w:rPr>
      </w:pPr>
      <w:r>
        <w:rPr>
          <w:rFonts w:eastAsia="" w:cs="" w:cstheme="minorBidi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" w:cstheme="minorBidi" w:eastAsiaTheme="minorEastAsia"/>
          <w:sz w:val="28"/>
          <w:szCs w:val="28"/>
          <w:lang w:eastAsia="ru-RU"/>
        </w:rPr>
      </w:pPr>
      <w:r>
        <w:rPr>
          <w:rFonts w:eastAsia="" w:cs="" w:cstheme="minorBidi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exact" w:line="322" w:before="0" w:after="0"/>
        <w:ind w:left="440" w:hanging="0"/>
        <w:jc w:val="center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  <w:t>Примерная дорожная карта (план мероприятий)</w:t>
        <w:br/>
        <w:t>по реализации Положения о системе наставничества педагогических</w:t>
        <w:br/>
        <w:t>работников в образовательной организации</w:t>
      </w:r>
    </w:p>
    <w:p>
      <w:pPr>
        <w:pStyle w:val="Normal"/>
        <w:widowControl w:val="false"/>
        <w:spacing w:lineRule="exact" w:line="322" w:before="0" w:after="0"/>
        <w:ind w:left="440" w:hanging="0"/>
        <w:jc w:val="center"/>
        <w:rPr>
          <w:rFonts w:ascii="Times New Roman" w:hAnsi="Times New Roman" w:eastAsia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212" w:leader="none"/>
        </w:tabs>
        <w:spacing w:lineRule="auto" w:line="240" w:before="0" w:after="0"/>
        <w:jc w:val="center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r>
        <w:rPr>
          <w:rFonts w:eastAsia="" w:eastAsiaTheme="minorEastAsia" w:ascii="Times New Roman" w:hAnsi="Times New Roman"/>
          <w:sz w:val="24"/>
          <w:szCs w:val="24"/>
          <w:lang w:eastAsia="ru-RU"/>
        </w:rPr>
      </w:r>
    </w:p>
    <w:tbl>
      <w:tblPr>
        <w:tblStyle w:val="ae"/>
        <w:tblW w:w="97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2883"/>
        <w:gridCol w:w="5955"/>
      </w:tblGrid>
      <w:tr>
        <w:trPr/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этапа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Содержание деятельности и примерный план мероприятий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97" w:leader="none"/>
              </w:tabs>
              <w:suppressAutoHyphens w:val="true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Приказ «Об утверждении положения </w:t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  <w:br/>
              <w:t xml:space="preserve">в образовательной организации, Приложение 2 – дорожная карта (план мероприятий) </w:t>
              <w:br/>
              <w:t xml:space="preserve">по реализации Положения о системе наставничества педагогических работников </w:t>
              <w:br/>
              <w:t>в образовательной организации).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9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Приказ(ы) о закреплении наставнических пар/групп с письменного согласия </w:t>
              <w:br/>
              <w:t xml:space="preserve">их участников на возложение </w:t>
              <w:br/>
              <w:t>на них дополнительных обязанностей, связанных с наставнической деятельностью.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9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Подготовка персонализированных программ наставничества – при наличии </w:t>
              <w:br/>
              <w:t>в организации наставляемых.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Формирование банка наставляемых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Сбор информации о профессиональных запросах педагогов.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Формирование банка данных наставляемых, обеспечение согласий на сбор </w:t>
              <w:br/>
              <w:t>и обработку персональных данных.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Формирование банка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наставников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  <w:br/>
              <w:t>в персонализированных программах наставничества.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Отбор и обучение</w:t>
            </w:r>
          </w:p>
        </w:tc>
        <w:tc>
          <w:tcPr>
            <w:tcW w:w="595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Arial Unicode MS" w:cs="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Анализ банка наставников и выбор подходящих для </w:t>
            </w:r>
            <w:r>
              <w:rPr>
                <w:rFonts w:eastAsia="Arial Unicode MS" w:cs="" w:ascii="Times New Roman" w:hAnsi="Times New Roman"/>
                <w:iCs/>
                <w:color w:val="000000"/>
                <w:kern w:val="0"/>
                <w:sz w:val="24"/>
                <w:szCs w:val="24"/>
                <w:lang w:val="ru-RU" w:eastAsia="ru-RU" w:bidi="ru-RU"/>
              </w:rPr>
              <w:t>конкретной</w:t>
            </w:r>
            <w:r>
              <w:rPr>
                <w:rFonts w:eastAsia="Arial Unicode MS" w:cs="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персонализированной программы</w:t>
            </w:r>
            <w:r>
              <w:rPr>
                <w:rFonts w:eastAsia="Times New Roman" w:cs="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" w:ascii="Times New Roman" w:hAnsi="Times New Roman"/>
                <w:kern w:val="0"/>
                <w:sz w:val="24"/>
                <w:szCs w:val="24"/>
                <w:lang w:val="ru-RU" w:bidi="ar-SA"/>
              </w:rPr>
              <w:t>наставничества педагога/группы педагогов.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2) Обучение наставников для работы </w:t>
              <w:br/>
              <w:t>с наставляемыми: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- подготовка методических материалов </w:t>
              <w:br/>
              <w:t>для сопровождения наставнической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Организация </w:t>
              <w:br/>
              <w:t>и осуществление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наставнических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пар/групп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Формирование наставнических пар/групп.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Организация психолого-педагогической поддержки сопровождения наставляемых, </w:t>
              <w:br/>
              <w:t xml:space="preserve">не сформировавших пару или группу </w:t>
              <w:br/>
              <w:t>(при необходимости), продолжение поиска наставника/наставников.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40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7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Проведение школьной конференции </w:t>
              <w:br/>
              <w:t>или семинара.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7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Освещение мероприятий дорожной карты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  <w:br/>
              <w:t>и региональном уровнях.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 w:bidi="ru-RU"/>
        </w:rPr>
      </w:pPr>
      <w:r>
        <w:rPr/>
      </w:r>
    </w:p>
    <w:sectPr>
      <w:headerReference w:type="default" r:id="rId4"/>
      <w:type w:val="nextPage"/>
      <w:pgSz w:w="11906" w:h="16838"/>
      <w:pgMar w:left="1134" w:right="567" w:gutter="0" w:header="709" w:top="993" w:footer="0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left" w:pos="5103" w:leader="none"/>
        <w:tab w:val="right" w:pos="9355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3696335</wp:posOffset>
              </wp:positionH>
              <wp:positionV relativeFrom="paragraph">
                <wp:posOffset>-68580</wp:posOffset>
              </wp:positionV>
              <wp:extent cx="210820" cy="17462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2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rStyle w:val="Pagenumb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t>23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91.05pt;margin-top:-5.4pt;width:16.5pt;height:13.65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t>23</w: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left" w:pos="5103" w:leader="none"/>
        <w:tab w:val="right" w:pos="9355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3696335</wp:posOffset>
              </wp:positionH>
              <wp:positionV relativeFrom="paragraph">
                <wp:posOffset>-68580</wp:posOffset>
              </wp:positionV>
              <wp:extent cx="210820" cy="174625"/>
              <wp:effectExtent l="0" t="0" r="0" b="0"/>
              <wp:wrapSquare wrapText="bothSides"/>
              <wp:docPr id="5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2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rStyle w:val="Pagenumb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o:allowincell="f" style="position:absolute;margin-left:291.05pt;margin-top:-5.4pt;width:16.5pt;height:13.65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8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2" w:hanging="180"/>
      </w:pPr>
    </w:lvl>
  </w:abstractNum>
  <w:abstractNum w:abstractNumId="2">
    <w:lvl w:ilvl="0">
      <w:start w:val="1"/>
      <w:numFmt w:val="decimal"/>
      <w:lvlText w:val="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8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26f6d"/>
    <w:pPr>
      <w:keepNext w:val="true"/>
      <w:spacing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526f6d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526f6d"/>
    <w:rPr>
      <w:rFonts w:ascii="Calibri" w:hAnsi="Calibri" w:eastAsia="Calibri" w:cs="Times New Roman"/>
    </w:rPr>
  </w:style>
  <w:style w:type="character" w:styleId="11" w:customStyle="1">
    <w:name w:val="Заголовок 1 Знак"/>
    <w:basedOn w:val="DefaultParagraphFont"/>
    <w:link w:val="1"/>
    <w:qFormat/>
    <w:rsid w:val="00526f6d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Pagenumber">
    <w:name w:val="page number"/>
    <w:basedOn w:val="DefaultParagraphFont"/>
    <w:qFormat/>
    <w:rsid w:val="00526f6d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40663e"/>
    <w:rPr>
      <w:rFonts w:ascii="Tahoma" w:hAnsi="Tahoma" w:eastAsia="Calibri" w:cs="Tahoma"/>
      <w:sz w:val="16"/>
      <w:szCs w:val="16"/>
    </w:rPr>
  </w:style>
  <w:style w:type="character" w:styleId="2" w:customStyle="1">
    <w:name w:val="Обычный (веб) Знак2"/>
    <w:link w:val="ac"/>
    <w:qFormat/>
    <w:locked/>
    <w:rsid w:val="00c60e65"/>
    <w:rPr>
      <w:rFonts w:ascii="Verdana" w:hAnsi="Verdana" w:eastAsia="Times New Roman"/>
      <w:color w:val="000000"/>
      <w:sz w:val="22"/>
      <w:szCs w:val="22"/>
    </w:rPr>
  </w:style>
  <w:style w:type="character" w:styleId="3" w:customStyle="1">
    <w:name w:val="Основной текст (3)_"/>
    <w:basedOn w:val="DefaultParagraphFont"/>
    <w:link w:val="30"/>
    <w:qFormat/>
    <w:rsid w:val="00b11f31"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1"/>
    <w:qFormat/>
    <w:rsid w:val="00b11f31"/>
    <w:rPr>
      <w:rFonts w:ascii="Times New Roman" w:hAnsi="Times New Roman" w:eastAsia="Times New Roman"/>
      <w:sz w:val="28"/>
      <w:szCs w:val="28"/>
      <w:shd w:fill="FFFFFF" w:val="clear"/>
    </w:rPr>
  </w:style>
  <w:style w:type="character" w:styleId="31" w:customStyle="1">
    <w:name w:val="Заголовок №3_"/>
    <w:basedOn w:val="DefaultParagraphFont"/>
    <w:link w:val="32"/>
    <w:qFormat/>
    <w:rsid w:val="00b11f31"/>
    <w:rPr>
      <w:rFonts w:ascii="Times New Roman" w:hAnsi="Times New Roman" w:eastAsia="Times New Roman"/>
      <w:b/>
      <w:bCs/>
      <w:sz w:val="28"/>
      <w:szCs w:val="28"/>
      <w:shd w:fill="FFFFFF" w:val="clear"/>
    </w:rPr>
  </w:style>
  <w:style w:type="character" w:styleId="22" w:customStyle="1">
    <w:name w:val="Основной текст (2) + Курсив"/>
    <w:basedOn w:val="21"/>
    <w:qFormat/>
    <w:rsid w:val="00b11f31"/>
    <w:rPr>
      <w:rFonts w:ascii="Times New Roman" w:hAnsi="Times New Roman" w:eastAsia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b11f31"/>
    <w:rPr>
      <w:rFonts w:ascii="Times New Roman" w:hAnsi="Times New Roman" w:eastAsia="Times New Roman"/>
      <w:i/>
      <w:iCs/>
      <w:shd w:fill="FFFFFF" w:val="clear"/>
    </w:rPr>
  </w:style>
  <w:style w:type="character" w:styleId="Style16">
    <w:name w:val="Интернет-ссылка"/>
    <w:basedOn w:val="DefaultParagraphFont"/>
    <w:rsid w:val="00b11f31"/>
    <w:rPr>
      <w:color w:val="0066CC"/>
      <w:u w:val="single"/>
    </w:rPr>
  </w:style>
  <w:style w:type="character" w:styleId="5" w:customStyle="1">
    <w:name w:val="Основной текст (5)_"/>
    <w:basedOn w:val="DefaultParagraphFont"/>
    <w:link w:val="50"/>
    <w:qFormat/>
    <w:rsid w:val="00b11f31"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51" w:customStyle="1">
    <w:name w:val="Основной текст (5) + Не курсив"/>
    <w:basedOn w:val="5"/>
    <w:qFormat/>
    <w:rsid w:val="00b11f31"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212pt" w:customStyle="1">
    <w:name w:val="Основной текст (2) + 12 pt"/>
    <w:basedOn w:val="21"/>
    <w:qFormat/>
    <w:rsid w:val="00b11f31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2CourierNew85pt" w:customStyle="1">
    <w:name w:val="Основной текст (2) + Courier New;8;5 pt;Курсив"/>
    <w:basedOn w:val="21"/>
    <w:qFormat/>
    <w:rsid w:val="00b11f31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 w:eastAsia="ru-RU" w:bidi="ru-RU"/>
    </w:rPr>
  </w:style>
  <w:style w:type="character" w:styleId="275pt0pt" w:customStyle="1">
    <w:name w:val="Основной текст (2) + 7;5 pt;Интервал 0 pt"/>
    <w:basedOn w:val="21"/>
    <w:qFormat/>
    <w:rsid w:val="00b11f31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5"/>
      <w:szCs w:val="15"/>
      <w:u w:val="none"/>
      <w:shd w:fill="FFFFFF" w:val="clear"/>
      <w:lang w:val="ru-RU" w:eastAsia="ru-RU" w:bidi="ru-RU"/>
    </w:rPr>
  </w:style>
  <w:style w:type="character" w:styleId="10" w:customStyle="1">
    <w:name w:val="Основной текст (10)_"/>
    <w:basedOn w:val="DefaultParagraphFont"/>
    <w:link w:val="101"/>
    <w:qFormat/>
    <w:rsid w:val="00b11f31"/>
    <w:rPr>
      <w:rFonts w:ascii="Times New Roman" w:hAnsi="Times New Roman" w:eastAsia="Times New Roman"/>
      <w:shd w:fill="FFFFFF" w:val="clear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b11f31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1f31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1"/>
    <w:uiPriority w:val="99"/>
    <w:semiHidden/>
    <w:qFormat/>
    <w:rsid w:val="00b11f31"/>
    <w:rPr>
      <w:rFonts w:ascii="Arial Unicode MS" w:hAnsi="Arial Unicode MS" w:eastAsia="Arial Unicode MS" w:cs="Arial Unicode MS"/>
      <w:color w:val="000000"/>
      <w:lang w:bidi="ru-RU"/>
    </w:rPr>
  </w:style>
  <w:style w:type="character" w:styleId="Style19" w:customStyle="1">
    <w:name w:val="Тема примечания Знак"/>
    <w:basedOn w:val="Style18"/>
    <w:link w:val="af3"/>
    <w:uiPriority w:val="99"/>
    <w:semiHidden/>
    <w:qFormat/>
    <w:rsid w:val="00b11f31"/>
    <w:rPr>
      <w:rFonts w:ascii="Arial Unicode MS" w:hAnsi="Arial Unicode MS" w:eastAsia="Arial Unicode MS" w:cs="Arial Unicode MS"/>
      <w:b/>
      <w:bCs/>
      <w:color w:val="000000"/>
      <w:lang w:bidi="ru-RU"/>
    </w:rPr>
  </w:style>
  <w:style w:type="character" w:styleId="Style20" w:customStyle="1">
    <w:name w:val="Основной текст Знак"/>
    <w:basedOn w:val="DefaultParagraphFont"/>
    <w:link w:val="af5"/>
    <w:uiPriority w:val="99"/>
    <w:qFormat/>
    <w:rsid w:val="00b11f3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6"/>
    <w:uiPriority w:val="99"/>
    <w:unhideWhenUsed/>
    <w:rsid w:val="00b11f31"/>
    <w:pPr>
      <w:widowControl w:val="false"/>
      <w:spacing w:lineRule="auto" w:line="240" w:before="0" w:after="120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26f6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526f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7"/>
    <w:uiPriority w:val="99"/>
    <w:unhideWhenUsed/>
    <w:rsid w:val="00526f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526f6d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526f6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066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b5fb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9" w:customStyle="1">
    <w:name w:val="Обычный (веб) Знак"/>
    <w:basedOn w:val="Normal"/>
    <w:next w:val="NormalWeb"/>
    <w:link w:val="2"/>
    <w:qFormat/>
    <w:rsid w:val="00c60e65"/>
    <w:pPr>
      <w:spacing w:lineRule="auto" w:line="240" w:before="40" w:after="40"/>
      <w:ind w:left="160" w:right="160" w:hanging="0"/>
    </w:pPr>
    <w:rPr>
      <w:rFonts w:ascii="Verdana" w:hAnsi="Verdana" w:eastAsia="Times New Roman"/>
      <w:color w:val="000000"/>
    </w:rPr>
  </w:style>
  <w:style w:type="paragraph" w:styleId="32" w:customStyle="1">
    <w:name w:val="Основной текст (3)"/>
    <w:basedOn w:val="Normal"/>
    <w:link w:val="3"/>
    <w:qFormat/>
    <w:rsid w:val="00b11f31"/>
    <w:pPr>
      <w:widowControl w:val="false"/>
      <w:shd w:val="clear" w:color="auto" w:fill="FFFFFF"/>
      <w:spacing w:lineRule="atLeast" w:line="0" w:before="0" w:after="300"/>
      <w:jc w:val="center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23" w:customStyle="1">
    <w:name w:val="Основной текст (2)"/>
    <w:basedOn w:val="Normal"/>
    <w:link w:val="20"/>
    <w:qFormat/>
    <w:rsid w:val="00b11f31"/>
    <w:pPr>
      <w:widowControl w:val="false"/>
      <w:shd w:val="clear" w:color="auto" w:fill="FFFFFF"/>
      <w:spacing w:lineRule="exact" w:line="324" w:before="300" w:after="480"/>
      <w:ind w:hanging="360"/>
      <w:jc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33" w:customStyle="1">
    <w:name w:val="Заголовок №3"/>
    <w:basedOn w:val="Normal"/>
    <w:link w:val="31"/>
    <w:qFormat/>
    <w:rsid w:val="00b11f31"/>
    <w:pPr>
      <w:widowControl w:val="false"/>
      <w:shd w:val="clear" w:color="auto" w:fill="FFFFFF"/>
      <w:spacing w:lineRule="atLeast" w:line="0" w:before="480" w:after="420"/>
      <w:outlineLvl w:val="2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41" w:customStyle="1">
    <w:name w:val="Основной текст (4)"/>
    <w:basedOn w:val="Normal"/>
    <w:link w:val="4"/>
    <w:qFormat/>
    <w:rsid w:val="00b11f31"/>
    <w:pPr>
      <w:widowControl w:val="false"/>
      <w:shd w:val="clear" w:color="auto" w:fill="FFFFFF"/>
      <w:spacing w:lineRule="atLeast" w:line="0" w:before="120" w:after="240"/>
    </w:pPr>
    <w:rPr>
      <w:rFonts w:ascii="Times New Roman" w:hAnsi="Times New Roman" w:eastAsia="Times New Roman"/>
      <w:i/>
      <w:iCs/>
      <w:sz w:val="20"/>
      <w:szCs w:val="20"/>
      <w:lang w:eastAsia="ru-RU"/>
    </w:rPr>
  </w:style>
  <w:style w:type="paragraph" w:styleId="52" w:customStyle="1">
    <w:name w:val="Основной текст (5)"/>
    <w:basedOn w:val="Normal"/>
    <w:link w:val="5"/>
    <w:qFormat/>
    <w:rsid w:val="00b11f31"/>
    <w:pPr>
      <w:widowControl w:val="false"/>
      <w:shd w:val="clear" w:color="auto" w:fill="FFFFFF"/>
      <w:spacing w:lineRule="exact" w:line="320" w:before="0" w:after="0"/>
      <w:ind w:firstLine="740"/>
      <w:jc w:val="both"/>
    </w:pPr>
    <w:rPr>
      <w:rFonts w:ascii="Times New Roman" w:hAnsi="Times New Roman" w:eastAsia="Times New Roman"/>
      <w:i/>
      <w:iCs/>
      <w:sz w:val="28"/>
      <w:szCs w:val="28"/>
      <w:lang w:eastAsia="ru-RU"/>
    </w:rPr>
  </w:style>
  <w:style w:type="paragraph" w:styleId="101" w:customStyle="1">
    <w:name w:val="Основной текст (10)"/>
    <w:basedOn w:val="Normal"/>
    <w:link w:val="100"/>
    <w:qFormat/>
    <w:rsid w:val="00b11f31"/>
    <w:pPr>
      <w:widowControl w:val="false"/>
      <w:shd w:val="clear" w:color="auto" w:fill="FFFFFF"/>
      <w:spacing w:lineRule="exact" w:line="126" w:before="0" w:after="0"/>
      <w:ind w:hanging="26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b11f31"/>
    <w:pPr>
      <w:widowControl w:val="false"/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0"/>
      <w:szCs w:val="20"/>
      <w:lang w:eastAsia="ru-RU" w:bidi="ru-RU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b11f31"/>
    <w:pPr/>
    <w:rPr>
      <w:b/>
      <w:bCs/>
    </w:rPr>
  </w:style>
  <w:style w:type="paragraph" w:styleId="111" w:customStyle="1">
    <w:name w:val="Заголовок 11"/>
    <w:basedOn w:val="Normal"/>
    <w:uiPriority w:val="1"/>
    <w:qFormat/>
    <w:rsid w:val="00b11f31"/>
    <w:pPr>
      <w:widowControl w:val="false"/>
      <w:spacing w:lineRule="auto" w:line="240" w:before="0" w:after="0"/>
      <w:ind w:left="492" w:hanging="0"/>
      <w:jc w:val="both"/>
      <w:outlineLvl w:val="1"/>
    </w:pPr>
    <w:rPr>
      <w:rFonts w:ascii="Times New Roman" w:hAnsi="Times New Roman" w:eastAsia="Times New Roman"/>
      <w:b/>
      <w:bCs/>
      <w:sz w:val="28"/>
      <w:szCs w:val="28"/>
    </w:rPr>
  </w:style>
  <w:style w:type="paragraph" w:styleId="TableParagraph" w:customStyle="1">
    <w:name w:val="Table Paragraph"/>
    <w:basedOn w:val="Normal"/>
    <w:uiPriority w:val="1"/>
    <w:qFormat/>
    <w:rsid w:val="00b11f31"/>
    <w:pPr>
      <w:widowControl w:val="false"/>
      <w:spacing w:lineRule="auto" w:line="240" w:before="0" w:after="0"/>
    </w:pPr>
    <w:rPr>
      <w:rFonts w:ascii="Times New Roman" w:hAnsi="Times New Roman" w:eastAsia="Times New Roman"/>
    </w:rPr>
  </w:style>
  <w:style w:type="paragraph" w:styleId="ConsPlusTitle" w:customStyle="1">
    <w:name w:val="ConsPlusTitle"/>
    <w:qFormat/>
    <w:rsid w:val="00b11f3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11f31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11f31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1f31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985F-1FAA-481C-8240-94897FF3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LibreOffice/7.2.2.2$Windows_X86_64 LibreOffice_project/02b2acce88a210515b4a5bb2e46cbfb63fe97d56</Application>
  <AppVersion>15.0000</AppVersion>
  <Pages>26</Pages>
  <Words>6130</Words>
  <Characters>53918</Characters>
  <CharactersWithSpaces>60185</CharactersWithSpaces>
  <Paragraphs>352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2022-03-18T09:35:00Z</dcterms:created>
  <dc:creator>N_Dodina</dc:creator>
  <dc:description/>
  <dc:language>ru-RU</dc:language>
  <cp:lastModifiedBy/>
  <cp:lastPrinted>2022-03-18T09:10:00Z</cp:lastPrinted>
  <dcterms:modified xsi:type="dcterms:W3CDTF">2022-04-04T09:49:37Z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