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общеобразовательной организации: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должность, телефон, почта директора общеобразовательной организации: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ФИО, должность, телефон почта ответственного за ШНОР в общеобразовательной организации:</w:t>
      </w:r>
    </w:p>
    <w:p>
      <w:pPr>
        <w:pStyle w:val="Normal"/>
        <w:tabs>
          <w:tab w:val="clear" w:pos="708"/>
          <w:tab w:val="left" w:pos="66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 сотрудничестве по вопросам взаимодействия в целях повышения качества образования между ШНОР и школами, демонстрирующими высокие образовательные результаты; назначение кураторов/тьюторов (прикрепить файл)</w:t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4"/>
        <w:gridCol w:w="3130"/>
        <w:gridCol w:w="1882"/>
        <w:gridCol w:w="1662"/>
      </w:tblGrid>
      <w:tr>
        <w:trPr/>
        <w:tc>
          <w:tcPr>
            <w:tcW w:w="32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Наименование ресурсного дефицита (риска)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Параметр анализа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Показатель</w:t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Риски низкой адаптивности учебного процесса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Учет индивидуальных возможностей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обучающихся в учебном процессе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Использование элементов формирующего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оценивания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Использование современных педагогических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технологий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Качество профессионального взаимодействия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между учителями школы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балльная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учителей, вовлеченных в систему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наставничества (менторства)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учителей, прошедших курсы повышения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квалификации, соответствующих их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профессиональным потребностям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учителей, включенных в процесс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профессионального сопровождения после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прохождения курсов повышения квалификации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Высокая доля обучающихся с рисками школьной неуспешности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классов, в которых более 30%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из малообеспеченных семей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обучающихся, которым учителя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рекомендуют дополнительные занятия с целью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ликвидации отставания от учебной программы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Высокая доля обучающихся с ОВЗ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обучающихся с ОВЗ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учителей, испытывающих неуверенность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при работе с обучающимися с ОВЗ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Низкое качество преодоления языковых и культурных барьеров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обучающихся, для которых русский язык не является родным или языком повседневного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общения (по данным администрации ОО)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обучающихся, для которых русский язык не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является языком повседневного общения (по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ответам обучающихся)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Наличие в школе дополнительных занятий для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обучающихся, для которых русский язык не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является родным или языком повседневного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общения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да/нет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Пониженный уровень качества школьной и воспитательной среды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обучающихся регулярно подвергающихся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буллингу в школе (по ответам обучающихся)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Отношения в педагогическом коллективе (по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ответам учителей)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балльная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Уровень мотивации обучающихся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балльная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Системность профориентационной деятельности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Распространенность деструктивных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педагогических практик (доля ответов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обучающихся)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Низкий уровень вовлеченности родителей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Невовлеченность родителей в учебный процесс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Поддержка родителями детей в учебе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балльная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шкала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  <w:tab w:val="left" w:pos="3224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Поддержка родителями детей в учебе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bidi="ar-SA"/>
              </w:rPr>
              <w:t>%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работы по  профилактике рисков снижения образовательных результатов за 2021/2022 учебный год (с перечислением устраненных факторов риска):</w:t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ресурсных дефицитов (с перечислением выявленных ресурсных дефицитов):</w:t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2"/>
        <w:gridCol w:w="2256"/>
        <w:gridCol w:w="2096"/>
        <w:gridCol w:w="2556"/>
      </w:tblGrid>
      <w:tr>
        <w:trPr/>
        <w:tc>
          <w:tcPr>
            <w:tcW w:w="26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Наименование ресурсного дефицита (риска)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Параметр анализа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%</w:t>
            </w:r>
          </w:p>
        </w:tc>
      </w:tr>
      <w:tr>
        <w:trPr/>
        <w:tc>
          <w:tcPr>
            <w:tcW w:w="266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Низкий уровень оснащения школы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Состояние классов и кабинетов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100 -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Учебные материалы (качество, наличие)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100 -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Цифровое оборудование (оснащенность)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100 -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Качество интернет-соединения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100 -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Дефицит педагогических кадров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Нехватка педагогов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да/нет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Нехватка психологов, логопедов, социальных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педагогов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да/нет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Нехватка вспомогательного (не педагогического)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персонала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да/нет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Оценка профессиональных компетенций учителей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 данным ОО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Самооценка учителями своих компетенций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Доля родителей, неудовлетворенных качеством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обучения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Оценка обучающимися качества преподавания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Уровень дисциплины в школе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Уровень использования цифровых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образовательных ресурсов учителями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100- балльная шкала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1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Устраненные ресурсные дефициты за 2021/2022 учебный год (с перечислением устраненных ресурсных дефицитов):</w:t>
      </w:r>
    </w:p>
    <w:p>
      <w:pPr>
        <w:pStyle w:val="Normal"/>
        <w:tabs>
          <w:tab w:val="clear" w:pos="708"/>
          <w:tab w:val="left" w:pos="11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Переоснащенность школ через получение широкого доступа в интернет к хранилищам и базам данных, использование ресурсов электронной библиотеки, обеспечение доступа учителей и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школ с низкими образовательными результатами в муниципальном районе (городском округе), в которых в 2021/2022 учебном году созданы центры "Точки роста", лаборатории: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школ с низкими образовательными результатами в муниципальном районе (городском округе), в которых за последние три годы введены в штатное расписание ОО (дополнительных) ставок социального педагога, психолога, логопеда, дефектолога: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школ с низкими образовательными результатами в муниципальном районе (городском округе), в которых сформирована внутришкольная система профилактики учебной неуспешности: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в школах с низкими образовательными результатами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слабоуспевающих и неуспевающих обучающихся, для которых разработан индивидуальный образовательный маршрут: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обучающихся, посещающих дополнительные занятия с целью ликвидации отставания по учебной программе: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мероприятия/меры по оснащению библиотек, увеличению количества компьютеров, обеспечению ОО скоростным доступом в интернет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4"/>
        <w:gridCol w:w="2391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мероприятия/меры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Цель мероприятия/меры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мероприятия/меры, направленных на улучшение материально-технических условий в ОО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4"/>
        <w:gridCol w:w="2391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мероприятия/меры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Цель мероприятия/меры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мероприятия/меры, направленные на профилактику учебной неуспешности (например, вебинар, семинар, мастер-класс и т.п по обмену успешными педагогическими практиками по профилактике учебной неуспешности; мероприятие для родителей (законных представителей) по вовлечению в профилактику учебной неуспешности;  разработка и реализация адресных образовательных программ по работе с обучающимися с трудностями в обучении на основе результатов оценочных процедур; – организация тьюторской поддержки обучающихся для ликвидации учебных дефицитов и т.п.)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4"/>
        <w:gridCol w:w="2391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мероприятия/меры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Цель мероприятия/меры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2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05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LibreOffice/7.2.2.2$Windows_X86_64 LibreOffice_project/02b2acce88a210515b4a5bb2e46cbfb63fe97d56</Application>
  <AppVersion>15.0000</AppVersion>
  <Pages>5</Pages>
  <Words>726</Words>
  <Characters>5695</Characters>
  <CharactersWithSpaces>6276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2022-05-04T08:00:00Z</dcterms:created>
  <dc:creator>Екатерина Е.А.. Сахно</dc:creator>
  <dc:description/>
  <dc:language>ru-RU</dc:language>
  <cp:lastModifiedBy/>
  <dcterms:modified xsi:type="dcterms:W3CDTF">2022-05-23T16:33:50Z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